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C317E4" w:rsidRDefault="00C317E4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  <w:p w:rsidR="00C317E4" w:rsidRDefault="00C317E4" w:rsidP="00282335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</w:t>
            </w:r>
            <w:r w:rsidR="00282335">
              <w:rPr>
                <w:b/>
              </w:rPr>
              <w:t xml:space="preserve"> </w:t>
            </w:r>
            <w:r>
              <w:rPr>
                <w:b/>
              </w:rPr>
              <w:t>ГОРОД</w:t>
            </w:r>
            <w:r w:rsidR="00282335">
              <w:rPr>
                <w:b/>
              </w:rPr>
              <w:t>А</w:t>
            </w:r>
            <w:r>
              <w:rPr>
                <w:b/>
              </w:rPr>
              <w:t xml:space="preserve"> ТУЛУН</w:t>
            </w:r>
            <w:r w:rsidR="00282335">
              <w:rPr>
                <w:b/>
              </w:rPr>
              <w:t>А</w:t>
            </w: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C317E4">
            <w:pPr>
              <w:jc w:val="center"/>
              <w:rPr>
                <w:b/>
              </w:rPr>
            </w:pPr>
          </w:p>
        </w:tc>
      </w:tr>
      <w:tr w:rsidR="00C317E4" w:rsidTr="008032B2">
        <w:trPr>
          <w:cantSplit/>
        </w:trPr>
        <w:tc>
          <w:tcPr>
            <w:tcW w:w="10260" w:type="dxa"/>
          </w:tcPr>
          <w:p w:rsidR="00C317E4" w:rsidRDefault="003E62D1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C0463D" w:rsidRPr="00584347" w:rsidRDefault="00E33CBC" w:rsidP="00C0463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C0463D" w:rsidRPr="00584347">
        <w:rPr>
          <w:sz w:val="22"/>
          <w:szCs w:val="22"/>
        </w:rPr>
        <w:t xml:space="preserve">Утверждено                                                                                               распоряжением председателя  </w:t>
      </w:r>
    </w:p>
    <w:p w:rsidR="00C0463D" w:rsidRDefault="00C0463D" w:rsidP="002F5DA6">
      <w:pPr>
        <w:jc w:val="right"/>
        <w:rPr>
          <w:b/>
        </w:rPr>
      </w:pPr>
      <w:r w:rsidRPr="00584347">
        <w:rPr>
          <w:sz w:val="22"/>
          <w:szCs w:val="22"/>
        </w:rPr>
        <w:t xml:space="preserve">                                  </w:t>
      </w:r>
      <w:r w:rsidR="007C1C5B">
        <w:rPr>
          <w:sz w:val="22"/>
          <w:szCs w:val="22"/>
        </w:rPr>
        <w:t xml:space="preserve">    </w:t>
      </w:r>
      <w:r w:rsidR="005121FF">
        <w:rPr>
          <w:sz w:val="22"/>
          <w:szCs w:val="22"/>
        </w:rPr>
        <w:t xml:space="preserve">                      КСП г.</w:t>
      </w:r>
      <w:r w:rsidRPr="00584347">
        <w:rPr>
          <w:sz w:val="22"/>
          <w:szCs w:val="22"/>
        </w:rPr>
        <w:t xml:space="preserve">Тулуна                                                                                                        </w:t>
      </w:r>
      <w:r w:rsidR="00022608">
        <w:rPr>
          <w:sz w:val="22"/>
          <w:szCs w:val="22"/>
        </w:rPr>
        <w:t xml:space="preserve">                </w:t>
      </w:r>
      <w:r w:rsidR="00022608" w:rsidRPr="005E687C">
        <w:rPr>
          <w:sz w:val="22"/>
          <w:szCs w:val="22"/>
        </w:rPr>
        <w:t>от</w:t>
      </w:r>
      <w:r w:rsidR="007C1C5B" w:rsidRPr="005E687C">
        <w:rPr>
          <w:sz w:val="22"/>
          <w:szCs w:val="22"/>
        </w:rPr>
        <w:t xml:space="preserve"> </w:t>
      </w:r>
      <w:r w:rsidR="00C16BAB">
        <w:rPr>
          <w:sz w:val="22"/>
          <w:szCs w:val="22"/>
        </w:rPr>
        <w:t>07</w:t>
      </w:r>
      <w:r w:rsidR="0069766C" w:rsidRPr="005E687C">
        <w:rPr>
          <w:sz w:val="22"/>
          <w:szCs w:val="22"/>
        </w:rPr>
        <w:t>.0</w:t>
      </w:r>
      <w:r w:rsidR="00F40690" w:rsidRPr="005E687C">
        <w:rPr>
          <w:sz w:val="22"/>
          <w:szCs w:val="22"/>
        </w:rPr>
        <w:t>5</w:t>
      </w:r>
      <w:r w:rsidR="0069766C" w:rsidRPr="005E687C">
        <w:rPr>
          <w:sz w:val="22"/>
          <w:szCs w:val="22"/>
        </w:rPr>
        <w:t>.</w:t>
      </w:r>
      <w:r w:rsidR="005C1273" w:rsidRPr="005E687C">
        <w:rPr>
          <w:sz w:val="22"/>
          <w:szCs w:val="22"/>
        </w:rPr>
        <w:t>202</w:t>
      </w:r>
      <w:r w:rsidR="00B51173">
        <w:rPr>
          <w:sz w:val="22"/>
          <w:szCs w:val="22"/>
        </w:rPr>
        <w:t>5 г.</w:t>
      </w:r>
      <w:r w:rsidR="0069766C" w:rsidRPr="005E687C">
        <w:rPr>
          <w:sz w:val="22"/>
          <w:szCs w:val="22"/>
        </w:rPr>
        <w:t xml:space="preserve"> </w:t>
      </w:r>
      <w:r w:rsidR="0069766C" w:rsidRPr="00762548">
        <w:rPr>
          <w:sz w:val="22"/>
          <w:szCs w:val="22"/>
        </w:rPr>
        <w:t>№</w:t>
      </w:r>
      <w:r w:rsidR="00C16BAB">
        <w:rPr>
          <w:sz w:val="22"/>
          <w:szCs w:val="22"/>
        </w:rPr>
        <w:t xml:space="preserve"> 20</w:t>
      </w:r>
      <w:r w:rsidR="00EB4B7D" w:rsidRPr="00762548">
        <w:rPr>
          <w:sz w:val="22"/>
          <w:szCs w:val="22"/>
        </w:rPr>
        <w:t>-р</w:t>
      </w:r>
      <w:r w:rsidR="0069766C">
        <w:rPr>
          <w:sz w:val="22"/>
          <w:szCs w:val="22"/>
        </w:rPr>
        <w:t xml:space="preserve">  </w:t>
      </w:r>
    </w:p>
    <w:p w:rsidR="002F5DA6" w:rsidRDefault="002F5DA6" w:rsidP="002F5DA6">
      <w:pPr>
        <w:jc w:val="right"/>
        <w:rPr>
          <w:b/>
        </w:rPr>
      </w:pPr>
    </w:p>
    <w:p w:rsidR="00C317E4" w:rsidRDefault="00B51173" w:rsidP="00B51173">
      <w:pPr>
        <w:jc w:val="both"/>
        <w:rPr>
          <w:b/>
        </w:rPr>
      </w:pPr>
      <w:r>
        <w:t xml:space="preserve">город Тулун                                                                                              </w:t>
      </w:r>
      <w:r w:rsidR="0089337C">
        <w:t>«</w:t>
      </w:r>
      <w:r w:rsidR="00C16BAB">
        <w:t>07</w:t>
      </w:r>
      <w:r w:rsidR="005C1273">
        <w:t xml:space="preserve">» </w:t>
      </w:r>
      <w:r w:rsidR="000F7033">
        <w:t>мая</w:t>
      </w:r>
      <w:r w:rsidR="005C1273">
        <w:t xml:space="preserve"> 202</w:t>
      </w:r>
      <w:r w:rsidR="00836448">
        <w:t>5</w:t>
      </w:r>
      <w:r w:rsidR="002F31E0">
        <w:t xml:space="preserve"> года</w:t>
      </w:r>
      <w:r w:rsidR="00C317E4">
        <w:t xml:space="preserve">       </w:t>
      </w:r>
      <w:r w:rsidR="00C317E4">
        <w:tab/>
      </w:r>
      <w:r w:rsidR="00C317E4">
        <w:tab/>
      </w:r>
      <w:r w:rsidR="00C317E4">
        <w:tab/>
      </w:r>
      <w:r w:rsidR="00C317E4">
        <w:tab/>
      </w:r>
    </w:p>
    <w:p w:rsidR="00B527B3" w:rsidRDefault="00B527B3" w:rsidP="008032B2">
      <w:pPr>
        <w:rPr>
          <w:b/>
        </w:rPr>
      </w:pPr>
    </w:p>
    <w:p w:rsidR="00C317E4" w:rsidRDefault="00022608" w:rsidP="00DD69A2">
      <w:pPr>
        <w:jc w:val="center"/>
        <w:rPr>
          <w:b/>
        </w:rPr>
      </w:pPr>
      <w:r>
        <w:rPr>
          <w:b/>
        </w:rPr>
        <w:t xml:space="preserve">ЗАКЛЮЧЕНИЕ </w:t>
      </w:r>
      <w:r w:rsidRPr="00327756">
        <w:rPr>
          <w:b/>
        </w:rPr>
        <w:t xml:space="preserve">№ </w:t>
      </w:r>
      <w:r w:rsidR="00B51173">
        <w:rPr>
          <w:b/>
        </w:rPr>
        <w:t>6</w:t>
      </w:r>
      <w:r w:rsidR="0086318E" w:rsidRPr="00327756">
        <w:rPr>
          <w:b/>
        </w:rPr>
        <w:t>-э</w:t>
      </w:r>
    </w:p>
    <w:p w:rsidR="00DD2C92" w:rsidRPr="00540864" w:rsidRDefault="00540864" w:rsidP="00540864">
      <w:pPr>
        <w:jc w:val="center"/>
        <w:rPr>
          <w:b/>
        </w:rPr>
      </w:pPr>
      <w:r>
        <w:rPr>
          <w:b/>
        </w:rPr>
        <w:t xml:space="preserve">по результатам </w:t>
      </w:r>
      <w:r w:rsidR="00C0463D">
        <w:rPr>
          <w:b/>
        </w:rPr>
        <w:t>внешней проверки</w:t>
      </w:r>
      <w:r w:rsidR="00B51173">
        <w:rPr>
          <w:b/>
        </w:rPr>
        <w:t xml:space="preserve"> годового</w:t>
      </w:r>
      <w:r w:rsidR="00DD2C92">
        <w:rPr>
          <w:b/>
        </w:rPr>
        <w:t xml:space="preserve"> отчета об исполнении бюджета </w:t>
      </w:r>
      <w:r w:rsidR="00DD2C92" w:rsidRPr="00A66E8E">
        <w:rPr>
          <w:b/>
        </w:rPr>
        <w:t>муниципального образования – «город Тулун»</w:t>
      </w:r>
      <w:r w:rsidR="0024798B">
        <w:rPr>
          <w:b/>
        </w:rPr>
        <w:t xml:space="preserve"> за 20</w:t>
      </w:r>
      <w:r w:rsidR="004D3CC0">
        <w:rPr>
          <w:b/>
        </w:rPr>
        <w:t>2</w:t>
      </w:r>
      <w:r w:rsidR="00B51173">
        <w:rPr>
          <w:b/>
        </w:rPr>
        <w:t>4</w:t>
      </w:r>
      <w:r>
        <w:rPr>
          <w:b/>
        </w:rPr>
        <w:t xml:space="preserve"> год</w:t>
      </w:r>
    </w:p>
    <w:p w:rsidR="00C317E4" w:rsidRDefault="00C317E4" w:rsidP="008032B2">
      <w:pPr>
        <w:jc w:val="both"/>
        <w:rPr>
          <w:sz w:val="20"/>
          <w:szCs w:val="20"/>
        </w:rPr>
      </w:pPr>
    </w:p>
    <w:p w:rsidR="00B527B3" w:rsidRDefault="00B527B3" w:rsidP="008032B2">
      <w:pPr>
        <w:jc w:val="both"/>
        <w:rPr>
          <w:sz w:val="20"/>
          <w:szCs w:val="20"/>
        </w:rPr>
      </w:pPr>
    </w:p>
    <w:p w:rsidR="00B63011" w:rsidRPr="005A4C9F" w:rsidRDefault="00B63011" w:rsidP="00B63011">
      <w:pPr>
        <w:jc w:val="both"/>
        <w:rPr>
          <w:i/>
          <w:color w:val="000000" w:themeColor="text1"/>
        </w:rPr>
      </w:pPr>
      <w:r w:rsidRPr="005A4C9F">
        <w:rPr>
          <w:b/>
          <w:i/>
          <w:color w:val="000000" w:themeColor="text1"/>
        </w:rPr>
        <w:t>Основание для проведения экспертно-аналитического</w:t>
      </w:r>
      <w:r w:rsidR="00B708A0" w:rsidRPr="005A4C9F">
        <w:rPr>
          <w:b/>
          <w:i/>
          <w:color w:val="000000" w:themeColor="text1"/>
        </w:rPr>
        <w:t xml:space="preserve"> </w:t>
      </w:r>
      <w:r w:rsidRPr="005A4C9F">
        <w:rPr>
          <w:b/>
          <w:i/>
          <w:color w:val="000000" w:themeColor="text1"/>
        </w:rPr>
        <w:t>мероприятия</w:t>
      </w:r>
      <w:r w:rsidRPr="005A4C9F">
        <w:rPr>
          <w:i/>
          <w:color w:val="000000" w:themeColor="text1"/>
        </w:rPr>
        <w:t>:</w:t>
      </w:r>
    </w:p>
    <w:p w:rsidR="00035299" w:rsidRPr="005A4C9F" w:rsidRDefault="00035299" w:rsidP="00035299">
      <w:pPr>
        <w:keepNext/>
        <w:shd w:val="clear" w:color="auto" w:fill="FFFFFF"/>
        <w:jc w:val="both"/>
        <w:textAlignment w:val="baseline"/>
        <w:outlineLvl w:val="0"/>
        <w:rPr>
          <w:bCs/>
          <w:color w:val="000000" w:themeColor="text1"/>
          <w:spacing w:val="2"/>
          <w:kern w:val="36"/>
        </w:rPr>
      </w:pPr>
      <w:r w:rsidRPr="005A4C9F">
        <w:rPr>
          <w:bCs/>
          <w:color w:val="000000" w:themeColor="text1"/>
          <w:spacing w:val="2"/>
          <w:kern w:val="36"/>
        </w:rPr>
        <w:t>статья 264.4 Бюджетного кодекса Российской Федерации, пункт 7 статьи 73 Устава муниципального образования - «город Тулун», Положение о бюджетном процессе в муниципальном образовании – «город Тулун», утвержденное решением Думы городского округа от 13.05.2013 г. № 06-ДГО (в редакции решения Думы городского округа от 01.12.2020 г. № 34-ДГО), Порядок проведения внешней проверки годового отчета об исполнении бюджета муниципального образования – «город Тулун» за отчетный финансовый год, утвержденный решением Думы городского округа от 26.06.2020 г. № 17 Р/-ДГО, Положение о Контрольно-счетной палате города Тулуна, утвержденное решением Думы городского округа от 28.10.2021 г. № 24-ДГО, приказ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пункт 2.6 плана деятельности КСП г.Тулуна на 2025 год, утвержденного распоряжением председателя КСП г.Тулуна от 26.12.2024 г. № 46-р, распоряжение председателя КСП г.Тулуна от 26.03.2025 г. № 14-р «О проведении внешней проверки годовой бюджетной отчетности главных администраторов бюджетных средств, о подготовке заключения  на годовой отчет об исполнении местного бюджета».</w:t>
      </w:r>
    </w:p>
    <w:p w:rsidR="00035299" w:rsidRPr="005A4C9F" w:rsidRDefault="00035299" w:rsidP="00B63011">
      <w:pPr>
        <w:keepNext/>
        <w:shd w:val="clear" w:color="auto" w:fill="FFFFFF"/>
        <w:jc w:val="both"/>
        <w:textAlignment w:val="baseline"/>
        <w:outlineLvl w:val="0"/>
        <w:rPr>
          <w:bCs/>
          <w:color w:val="000000" w:themeColor="text1"/>
          <w:spacing w:val="2"/>
          <w:kern w:val="36"/>
        </w:rPr>
      </w:pPr>
    </w:p>
    <w:p w:rsidR="00DA59A5" w:rsidRDefault="00B63011" w:rsidP="00DA59A5">
      <w:pPr>
        <w:jc w:val="both"/>
        <w:rPr>
          <w:b/>
          <w:i/>
        </w:rPr>
      </w:pPr>
      <w:r w:rsidRPr="00B63011">
        <w:rPr>
          <w:b/>
          <w:i/>
        </w:rPr>
        <w:t>Предмет экспертно-аналитического</w:t>
      </w:r>
      <w:r w:rsidR="00F02B8B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</w:p>
    <w:p w:rsidR="00B63011" w:rsidRPr="00DA59A5" w:rsidRDefault="00B63011" w:rsidP="00DA59A5">
      <w:pPr>
        <w:jc w:val="both"/>
        <w:rPr>
          <w:b/>
          <w:i/>
        </w:rPr>
      </w:pPr>
      <w:r w:rsidRPr="00B63011">
        <w:rPr>
          <w:rFonts w:eastAsia="Calibri"/>
        </w:rPr>
        <w:t>годовая бюджетная отчетность главных администраторов бюдж</w:t>
      </w:r>
      <w:r w:rsidR="00845ED9">
        <w:rPr>
          <w:rFonts w:eastAsia="Calibri"/>
        </w:rPr>
        <w:t xml:space="preserve">етных средств </w:t>
      </w:r>
      <w:r w:rsidR="00B51173">
        <w:rPr>
          <w:rFonts w:eastAsia="Calibri"/>
        </w:rPr>
        <w:t xml:space="preserve">(далее </w:t>
      </w:r>
      <w:r w:rsidR="00845ED9">
        <w:rPr>
          <w:rFonts w:eastAsia="Calibri"/>
        </w:rPr>
        <w:t xml:space="preserve">- </w:t>
      </w:r>
      <w:r w:rsidR="00B51173">
        <w:rPr>
          <w:rFonts w:eastAsia="Calibri"/>
        </w:rPr>
        <w:t xml:space="preserve">ГАБС) за </w:t>
      </w:r>
      <w:r w:rsidRPr="00B63011">
        <w:rPr>
          <w:rFonts w:eastAsia="Calibri"/>
        </w:rPr>
        <w:t>20</w:t>
      </w:r>
      <w:r w:rsidR="00382395">
        <w:rPr>
          <w:rFonts w:eastAsia="Calibri"/>
        </w:rPr>
        <w:t>2</w:t>
      </w:r>
      <w:r w:rsidR="00B51173">
        <w:rPr>
          <w:rFonts w:eastAsia="Calibri"/>
        </w:rPr>
        <w:t>4</w:t>
      </w:r>
      <w:r w:rsidRPr="00B63011">
        <w:rPr>
          <w:rFonts w:eastAsia="Calibri"/>
        </w:rPr>
        <w:t xml:space="preserve"> год, годовой отчет об исполнении бюджета за 20</w:t>
      </w:r>
      <w:r w:rsidR="004D3CC0">
        <w:rPr>
          <w:rFonts w:eastAsia="Calibri"/>
        </w:rPr>
        <w:t>2</w:t>
      </w:r>
      <w:r w:rsidR="00B51173">
        <w:rPr>
          <w:rFonts w:eastAsia="Calibri"/>
        </w:rPr>
        <w:t>4</w:t>
      </w:r>
      <w:r w:rsidRPr="00B63011">
        <w:rPr>
          <w:rFonts w:eastAsia="Calibri"/>
        </w:rPr>
        <w:t xml:space="preserve"> год:</w:t>
      </w:r>
    </w:p>
    <w:p w:rsidR="004D3CC0" w:rsidRPr="00B63011" w:rsidRDefault="004D3CC0" w:rsidP="004D3CC0">
      <w:pPr>
        <w:jc w:val="both"/>
      </w:pPr>
      <w:r w:rsidRPr="00B63011">
        <w:rPr>
          <w:rFonts w:hAnsi="Symbol"/>
        </w:rPr>
        <w:t></w:t>
      </w:r>
      <w:r w:rsidRPr="00B63011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</w:t>
      </w:r>
      <w:r w:rsidR="00B51173">
        <w:t>инистратора доходов бюджета (ф.</w:t>
      </w:r>
      <w:r w:rsidRPr="00B63011">
        <w:rPr>
          <w:bCs/>
        </w:rPr>
        <w:t>0503130</w:t>
      </w:r>
      <w:r w:rsidRPr="00B63011">
        <w:t xml:space="preserve">); </w:t>
      </w:r>
    </w:p>
    <w:p w:rsidR="00F66C01" w:rsidRPr="00BE05D7" w:rsidRDefault="00F66C01" w:rsidP="00F66C01">
      <w:pPr>
        <w:jc w:val="both"/>
      </w:pPr>
      <w:r w:rsidRPr="00BE05D7">
        <w:rPr>
          <w:rFonts w:hAnsi="Symbol"/>
        </w:rPr>
        <w:t></w:t>
      </w:r>
      <w:r w:rsidR="00821973">
        <w:t xml:space="preserve"> </w:t>
      </w:r>
      <w:r>
        <w:t>Справка о наличии имущества и обязательств на забалансовых счетах</w:t>
      </w:r>
      <w:r w:rsidR="00B51173">
        <w:t xml:space="preserve"> (ф.</w:t>
      </w:r>
      <w:r w:rsidRPr="00BE05D7">
        <w:rPr>
          <w:bCs/>
        </w:rPr>
        <w:t>0503</w:t>
      </w:r>
      <w:r>
        <w:rPr>
          <w:bCs/>
        </w:rPr>
        <w:t>130</w:t>
      </w:r>
      <w:r w:rsidRPr="00BE05D7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Справка по заключению счетов бюджетного учета</w:t>
      </w:r>
      <w:r w:rsidR="00B51173">
        <w:t xml:space="preserve"> отчетного финансового года (ф.</w:t>
      </w:r>
      <w:r w:rsidRPr="00B63011">
        <w:rPr>
          <w:bCs/>
        </w:rPr>
        <w:t>0503110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финансо</w:t>
      </w:r>
      <w:r w:rsidR="00B51173">
        <w:t>вых результатах деятельности (ф.</w:t>
      </w:r>
      <w:r w:rsidRPr="00B63011">
        <w:rPr>
          <w:bCs/>
        </w:rPr>
        <w:t>0503121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Отчет о движении денежных средств (ф.</w:t>
      </w:r>
      <w:r w:rsidRPr="00B63011">
        <w:rPr>
          <w:bCs/>
        </w:rPr>
        <w:t>0503123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Справка по консолидируемым расчетам (ф.</w:t>
      </w:r>
      <w:r w:rsidRPr="00B63011">
        <w:rPr>
          <w:bCs/>
        </w:rPr>
        <w:t>0503125</w:t>
      </w:r>
      <w:r w:rsidRPr="00B63011">
        <w:t>);</w:t>
      </w:r>
    </w:p>
    <w:p w:rsidR="00B63011" w:rsidRPr="00B63011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 w:rsidRPr="00B63011">
        <w:rPr>
          <w:bCs/>
        </w:rPr>
        <w:t>0503127</w:t>
      </w:r>
      <w:r w:rsidRPr="00B63011">
        <w:t>);</w:t>
      </w:r>
    </w:p>
    <w:p w:rsidR="00B63011" w:rsidRDefault="00B63011" w:rsidP="00B63011">
      <w:pPr>
        <w:jc w:val="both"/>
      </w:pPr>
      <w:r w:rsidRPr="00B63011">
        <w:rPr>
          <w:rFonts w:hAnsi="Symbol"/>
        </w:rPr>
        <w:lastRenderedPageBreak/>
        <w:t></w:t>
      </w:r>
      <w:r w:rsidRPr="00B63011">
        <w:t xml:space="preserve">  Отчет о бюджетных обязательствах (ф.</w:t>
      </w:r>
      <w:r w:rsidRPr="00B63011">
        <w:rPr>
          <w:bCs/>
        </w:rPr>
        <w:t>0503128</w:t>
      </w:r>
      <w:r w:rsidRPr="00B63011">
        <w:t>);</w:t>
      </w:r>
    </w:p>
    <w:p w:rsidR="00B63011" w:rsidRPr="00E03024" w:rsidRDefault="00B63011" w:rsidP="00B63011">
      <w:pPr>
        <w:jc w:val="both"/>
      </w:pPr>
      <w:r w:rsidRPr="00B63011">
        <w:rPr>
          <w:rFonts w:hAnsi="Symbol"/>
        </w:rPr>
        <w:t></w:t>
      </w:r>
      <w:r w:rsidRPr="00B63011">
        <w:t xml:space="preserve">  </w:t>
      </w:r>
      <w:r w:rsidRPr="00E03024">
        <w:t>Пояснительная записка</w:t>
      </w:r>
      <w:r w:rsidR="004D3CC0">
        <w:t xml:space="preserve"> (ф.0503160);</w:t>
      </w:r>
    </w:p>
    <w:p w:rsidR="00F02B8B" w:rsidRDefault="00F02B8B" w:rsidP="00F02B8B">
      <w:pPr>
        <w:jc w:val="both"/>
        <w:rPr>
          <w:rFonts w:eastAsia="Calibri"/>
          <w:color w:val="000000"/>
          <w:spacing w:val="2"/>
          <w:shd w:val="clear" w:color="auto" w:fill="FFFFFF"/>
        </w:rPr>
      </w:pPr>
      <w:r w:rsidRPr="00E03024">
        <w:rPr>
          <w:rFonts w:eastAsia="Calibri" w:hAnsi="Symbol"/>
        </w:rPr>
        <w:t></w:t>
      </w:r>
      <w:r w:rsidRPr="00E03024">
        <w:rPr>
          <w:rFonts w:eastAsia="Calibri"/>
          <w:color w:val="2D2D2D"/>
          <w:spacing w:val="2"/>
          <w:shd w:val="clear" w:color="auto" w:fill="FFFFFF"/>
        </w:rPr>
        <w:t> </w:t>
      </w:r>
      <w:r w:rsidRPr="00E03024">
        <w:rPr>
          <w:rFonts w:eastAsia="Calibri"/>
          <w:color w:val="000000"/>
          <w:spacing w:val="2"/>
          <w:shd w:val="clear" w:color="auto" w:fill="FFFFFF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(ф.0503320);</w:t>
      </w:r>
    </w:p>
    <w:p w:rsidR="00AD6161" w:rsidRPr="00AD6161" w:rsidRDefault="00AD6161" w:rsidP="00AD6161">
      <w:pPr>
        <w:jc w:val="both"/>
        <w:rPr>
          <w:rFonts w:eastAsia="Calibri"/>
          <w:color w:val="000000"/>
          <w:spacing w:val="2"/>
        </w:rPr>
      </w:pPr>
      <w:r w:rsidRPr="00E03024">
        <w:rPr>
          <w:rFonts w:eastAsia="Calibri" w:hAnsi="Symbol"/>
        </w:rPr>
        <w:t></w:t>
      </w:r>
      <w:r>
        <w:rPr>
          <w:rFonts w:eastAsia="Calibri" w:hAnsi="Symbol"/>
        </w:rPr>
        <w:t xml:space="preserve"> </w:t>
      </w:r>
      <w:r w:rsidRPr="00AD6161">
        <w:rPr>
          <w:rFonts w:eastAsia="Calibri"/>
          <w:color w:val="000000"/>
          <w:spacing w:val="2"/>
        </w:rPr>
        <w:t>Консолидированный отчет о финансовых результатах деятельности (ф.0503321);</w:t>
      </w:r>
    </w:p>
    <w:p w:rsidR="00035299" w:rsidRDefault="00F02B8B" w:rsidP="00F02B8B">
      <w:pPr>
        <w:jc w:val="both"/>
        <w:rPr>
          <w:rFonts w:eastAsia="Calibri"/>
          <w:color w:val="000000"/>
          <w:spacing w:val="2"/>
          <w:shd w:val="clear" w:color="auto" w:fill="FFFFFF"/>
        </w:rPr>
      </w:pPr>
      <w:r w:rsidRPr="00E03024">
        <w:rPr>
          <w:rFonts w:eastAsia="Calibri" w:hAnsi="Symbol"/>
          <w:color w:val="000000"/>
        </w:rPr>
        <w:t></w:t>
      </w:r>
      <w:r w:rsidR="00035299">
        <w:rPr>
          <w:rFonts w:eastAsia="Calibri"/>
          <w:color w:val="000000"/>
          <w:spacing w:val="2"/>
          <w:shd w:val="clear" w:color="auto" w:fill="FFFFFF"/>
        </w:rPr>
        <w:t xml:space="preserve"> </w:t>
      </w:r>
      <w:r w:rsidRPr="00E03024">
        <w:rPr>
          <w:rFonts w:eastAsia="Calibri"/>
          <w:color w:val="000000"/>
          <w:spacing w:val="2"/>
          <w:shd w:val="clear" w:color="auto" w:fill="FFFFFF"/>
        </w:rPr>
        <w:t>Консолидированный отчет о движении денежных средств (ф.0503323);</w:t>
      </w:r>
    </w:p>
    <w:p w:rsidR="00AD6161" w:rsidRPr="00AD6161" w:rsidRDefault="00AD6161" w:rsidP="00AD6161">
      <w:pPr>
        <w:jc w:val="both"/>
        <w:rPr>
          <w:rFonts w:eastAsia="Calibri"/>
          <w:color w:val="000000"/>
          <w:spacing w:val="2"/>
          <w:shd w:val="clear" w:color="auto" w:fill="FFFFFF"/>
        </w:rPr>
      </w:pPr>
      <w:r w:rsidRPr="00E03024">
        <w:rPr>
          <w:rFonts w:eastAsia="Calibri" w:hAnsi="Symbol"/>
          <w:color w:val="000000"/>
        </w:rPr>
        <w:t></w:t>
      </w:r>
      <w:r>
        <w:rPr>
          <w:rFonts w:eastAsia="Calibri"/>
          <w:color w:val="000000"/>
          <w:spacing w:val="2"/>
          <w:shd w:val="clear" w:color="auto" w:fill="FFFFFF"/>
        </w:rPr>
        <w:t xml:space="preserve"> </w:t>
      </w:r>
      <w:r w:rsidRPr="00AD6161">
        <w:rPr>
          <w:rFonts w:eastAsia="Calibri"/>
          <w:color w:val="000000"/>
          <w:spacing w:val="2"/>
          <w:shd w:val="clear" w:color="auto" w:fill="FFFFFF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(ф.0503317);</w:t>
      </w:r>
    </w:p>
    <w:p w:rsidR="00F02B8B" w:rsidRDefault="00F02B8B" w:rsidP="00B63011">
      <w:pPr>
        <w:jc w:val="both"/>
        <w:rPr>
          <w:rFonts w:eastAsia="Calibri"/>
          <w:color w:val="000000"/>
          <w:spacing w:val="2"/>
          <w:shd w:val="clear" w:color="auto" w:fill="FFFFFF"/>
        </w:rPr>
      </w:pPr>
      <w:r w:rsidRPr="00E03024">
        <w:rPr>
          <w:rFonts w:eastAsia="Calibri" w:hAnsi="Symbol"/>
          <w:color w:val="000000"/>
        </w:rPr>
        <w:t></w:t>
      </w:r>
      <w:r w:rsidRPr="00E03024">
        <w:rPr>
          <w:rFonts w:eastAsia="Calibri" w:hAnsi="Symbol"/>
          <w:color w:val="000000"/>
        </w:rPr>
        <w:t xml:space="preserve"> </w:t>
      </w:r>
      <w:r w:rsidRPr="00E03024">
        <w:rPr>
          <w:rFonts w:eastAsia="Calibri"/>
          <w:color w:val="000000"/>
          <w:spacing w:val="2"/>
          <w:shd w:val="clear" w:color="auto" w:fill="FFFFFF"/>
        </w:rPr>
        <w:t>Пояснительная записка к отчету об исполнении консолидированного бюджета (ф.0503360).</w:t>
      </w:r>
    </w:p>
    <w:p w:rsidR="00035299" w:rsidRPr="00E03024" w:rsidRDefault="00035299" w:rsidP="00B63011">
      <w:pPr>
        <w:jc w:val="both"/>
        <w:rPr>
          <w:rFonts w:eastAsia="Calibri"/>
          <w:color w:val="000000"/>
        </w:rPr>
      </w:pPr>
    </w:p>
    <w:p w:rsidR="00B63011" w:rsidRPr="00B63011" w:rsidRDefault="00B63011" w:rsidP="00B63011">
      <w:pPr>
        <w:jc w:val="both"/>
        <w:rPr>
          <w:b/>
          <w:i/>
        </w:rPr>
      </w:pPr>
      <w:r w:rsidRPr="00B63011">
        <w:rPr>
          <w:b/>
          <w:i/>
        </w:rPr>
        <w:t>Цель (цели) экспертно-аналитического</w:t>
      </w:r>
      <w:r w:rsidR="00F02B8B">
        <w:rPr>
          <w:b/>
          <w:i/>
        </w:rPr>
        <w:t xml:space="preserve"> </w:t>
      </w:r>
      <w:r w:rsidRPr="00B63011">
        <w:rPr>
          <w:b/>
          <w:i/>
        </w:rPr>
        <w:t>мероприятия:</w:t>
      </w:r>
    </w:p>
    <w:p w:rsidR="00981E55" w:rsidRDefault="00FF3320" w:rsidP="00981E55">
      <w:pPr>
        <w:ind w:hanging="1080"/>
        <w:jc w:val="both"/>
      </w:pPr>
      <w:r>
        <w:rPr>
          <w:rFonts w:eastAsia="Calibri"/>
        </w:rPr>
        <w:t xml:space="preserve">                 </w:t>
      </w:r>
      <w:r w:rsidR="00481FDB">
        <w:rPr>
          <w:rFonts w:eastAsia="Calibri"/>
        </w:rPr>
        <w:t xml:space="preserve"> </w:t>
      </w:r>
      <w:r w:rsidR="00981E55" w:rsidRPr="00561D02">
        <w:t xml:space="preserve">определение соответствия </w:t>
      </w:r>
      <w:r w:rsidR="00981E55">
        <w:t xml:space="preserve">годовой </w:t>
      </w:r>
      <w:r w:rsidR="00981E55" w:rsidRPr="00561D02">
        <w:t>бюджетной отчетности</w:t>
      </w:r>
      <w:r w:rsidR="00981E55" w:rsidRPr="002D778B">
        <w:t xml:space="preserve"> </w:t>
      </w:r>
      <w:r w:rsidR="00981E55">
        <w:t>ГАБС за 2024</w:t>
      </w:r>
      <w:r w:rsidR="00981E55" w:rsidRPr="00561D02">
        <w:t xml:space="preserve"> год </w:t>
      </w:r>
      <w:r w:rsidR="00981E55">
        <w:t xml:space="preserve">и годового отчета об исполнении бюджета муниципального образования – «город Тулун» </w:t>
      </w:r>
      <w:r w:rsidR="00981E55" w:rsidRPr="0099050C">
        <w:t xml:space="preserve">за 2024 год </w:t>
      </w:r>
      <w:r w:rsidR="00981E55" w:rsidRPr="00561D02">
        <w:t>требованиям бюджетного законодательс</w:t>
      </w:r>
      <w:r w:rsidR="00981E55">
        <w:t xml:space="preserve">тва Российской Федерации </w:t>
      </w:r>
      <w:r w:rsidR="00981E55" w:rsidRPr="00561D02">
        <w:t>и иным</w:t>
      </w:r>
      <w:r w:rsidR="00981E55">
        <w:t xml:space="preserve"> нормативным </w:t>
      </w:r>
      <w:r w:rsidR="00981E55" w:rsidRPr="00561D02">
        <w:t>правовы</w:t>
      </w:r>
      <w:r w:rsidR="00981E55">
        <w:t>м</w:t>
      </w:r>
      <w:r w:rsidR="00981E55" w:rsidRPr="00561D02">
        <w:t xml:space="preserve"> акт</w:t>
      </w:r>
      <w:r w:rsidR="00981E55">
        <w:t>ам</w:t>
      </w:r>
      <w:r w:rsidR="00981E55" w:rsidRPr="00561D02">
        <w:t>, регули</w:t>
      </w:r>
      <w:r w:rsidR="00981E55">
        <w:t>рующим бюджетные правоотношения. О</w:t>
      </w:r>
      <w:r w:rsidR="00981E55" w:rsidRPr="00561D02">
        <w:t>ценка полноты</w:t>
      </w:r>
      <w:r w:rsidR="00981E55">
        <w:t xml:space="preserve"> и достоверности</w:t>
      </w:r>
      <w:r w:rsidR="00981E55" w:rsidRPr="00561D02">
        <w:t xml:space="preserve"> </w:t>
      </w:r>
      <w:r w:rsidR="00981E55">
        <w:t>отчетности ГАБС за 2024</w:t>
      </w:r>
      <w:r w:rsidR="00981E55" w:rsidRPr="00561D02">
        <w:t xml:space="preserve"> год</w:t>
      </w:r>
      <w:r w:rsidR="00981E55">
        <w:t xml:space="preserve">. Оценка полноты и достоверности годового отчета об исполнении местного бюджета за 2024 год. </w:t>
      </w:r>
    </w:p>
    <w:p w:rsidR="00981E55" w:rsidRDefault="00981E55" w:rsidP="00981E55">
      <w:pPr>
        <w:ind w:hanging="1080"/>
        <w:jc w:val="both"/>
      </w:pPr>
    </w:p>
    <w:p w:rsidR="00CC6C78" w:rsidRPr="00CC6C78" w:rsidRDefault="00981E55" w:rsidP="00CC6C78">
      <w:pPr>
        <w:ind w:hanging="1080"/>
        <w:jc w:val="both"/>
        <w:rPr>
          <w:rFonts w:eastAsia="Calibri"/>
        </w:rPr>
      </w:pPr>
      <w:r>
        <w:rPr>
          <w:b/>
          <w:i/>
        </w:rPr>
        <w:tab/>
      </w:r>
      <w:r w:rsidR="00B63011" w:rsidRPr="00B63011">
        <w:rPr>
          <w:b/>
          <w:i/>
        </w:rPr>
        <w:t>Объекты экспертно-аналитического</w:t>
      </w:r>
      <w:r w:rsidR="00FF3320">
        <w:rPr>
          <w:b/>
          <w:i/>
        </w:rPr>
        <w:t xml:space="preserve"> </w:t>
      </w:r>
      <w:r w:rsidR="00B63011" w:rsidRPr="00B63011">
        <w:rPr>
          <w:b/>
          <w:i/>
        </w:rPr>
        <w:t>мероприятия</w:t>
      </w:r>
      <w:r w:rsidR="00B63011" w:rsidRPr="00B63011">
        <w:rPr>
          <w:i/>
        </w:rPr>
        <w:t>:</w:t>
      </w:r>
      <w:r w:rsidR="00CC6C78" w:rsidRPr="00CC6C78">
        <w:rPr>
          <w:rFonts w:eastAsia="Calibri"/>
        </w:rPr>
        <w:t xml:space="preserve"> орган, организующий исполнение бюджета муниципального образования – «город Тулун»,</w:t>
      </w:r>
      <w:r w:rsidR="00CC6C78">
        <w:rPr>
          <w:rFonts w:eastAsia="Calibri"/>
        </w:rPr>
        <w:t xml:space="preserve"> </w:t>
      </w:r>
      <w:r w:rsidR="00CC6C78" w:rsidRPr="00CC6C78">
        <w:rPr>
          <w:rFonts w:eastAsia="Calibri"/>
        </w:rPr>
        <w:t>главные администраторы бюджетных средств муниципального образования – «город Тулун»</w:t>
      </w:r>
      <w:r w:rsidR="00CC6C78">
        <w:rPr>
          <w:rFonts w:eastAsia="Calibri"/>
        </w:rPr>
        <w:t>,</w:t>
      </w:r>
      <w:r w:rsidR="00CC6C78" w:rsidRPr="00CC6C78">
        <w:rPr>
          <w:rFonts w:eastAsia="Calibri"/>
        </w:rPr>
        <w:t xml:space="preserve"> получатели бюджетных средств, подведомственные главному администратору бюджетных средств (выборочно, в целях уточнения показателей годовой бюджетной отчетности главного администратора бюджетных средств) в отчетном финансовом году.</w:t>
      </w:r>
    </w:p>
    <w:p w:rsidR="00035299" w:rsidRPr="00B63011" w:rsidRDefault="00035299" w:rsidP="00B63011">
      <w:pPr>
        <w:jc w:val="both"/>
        <w:rPr>
          <w:rFonts w:eastAsia="Calibri"/>
        </w:rPr>
      </w:pPr>
    </w:p>
    <w:p w:rsidR="00B63011" w:rsidRDefault="00B63011" w:rsidP="00B63011">
      <w:pPr>
        <w:jc w:val="both"/>
      </w:pPr>
      <w:r w:rsidRPr="00B63011">
        <w:rPr>
          <w:b/>
          <w:i/>
        </w:rPr>
        <w:t>Исследуемый период:</w:t>
      </w:r>
      <w:r w:rsidR="000E3C05">
        <w:rPr>
          <w:b/>
          <w:i/>
        </w:rPr>
        <w:t xml:space="preserve"> </w:t>
      </w:r>
      <w:r w:rsidRPr="00B63011">
        <w:t>20</w:t>
      </w:r>
      <w:r w:rsidR="00382395">
        <w:t>2</w:t>
      </w:r>
      <w:r w:rsidR="00035299">
        <w:t>4</w:t>
      </w:r>
      <w:r w:rsidRPr="00B63011">
        <w:t xml:space="preserve"> год. </w:t>
      </w:r>
    </w:p>
    <w:p w:rsidR="00035299" w:rsidRPr="00B63011" w:rsidRDefault="00035299" w:rsidP="00B63011">
      <w:pPr>
        <w:jc w:val="both"/>
      </w:pPr>
    </w:p>
    <w:p w:rsidR="00B63011" w:rsidRDefault="00B63011" w:rsidP="00B63011">
      <w:pPr>
        <w:jc w:val="both"/>
        <w:rPr>
          <w:rFonts w:eastAsia="Calibri"/>
        </w:rPr>
      </w:pPr>
      <w:r w:rsidRPr="00B63011">
        <w:rPr>
          <w:b/>
          <w:i/>
        </w:rPr>
        <w:t>Сроки проведения экспертно-аналитического</w:t>
      </w:r>
      <w:r w:rsidR="00CE742D">
        <w:rPr>
          <w:b/>
          <w:i/>
        </w:rPr>
        <w:t xml:space="preserve"> </w:t>
      </w:r>
      <w:r w:rsidRPr="00B63011">
        <w:rPr>
          <w:b/>
          <w:i/>
        </w:rPr>
        <w:t>мероприятия</w:t>
      </w:r>
      <w:r w:rsidRPr="00230103">
        <w:rPr>
          <w:b/>
          <w:i/>
        </w:rPr>
        <w:t>:</w:t>
      </w:r>
      <w:r w:rsidR="00CE742D" w:rsidRPr="00230103">
        <w:rPr>
          <w:b/>
          <w:i/>
        </w:rPr>
        <w:t xml:space="preserve"> </w:t>
      </w:r>
      <w:r w:rsidR="0017198D" w:rsidRPr="00230103">
        <w:rPr>
          <w:rFonts w:eastAsia="Calibri"/>
        </w:rPr>
        <w:t>с «</w:t>
      </w:r>
      <w:r w:rsidR="00AF1214" w:rsidRPr="00230103">
        <w:rPr>
          <w:rFonts w:eastAsia="Calibri"/>
        </w:rPr>
        <w:t>0</w:t>
      </w:r>
      <w:r w:rsidR="00AC639E">
        <w:rPr>
          <w:rFonts w:eastAsia="Calibri"/>
        </w:rPr>
        <w:t>2</w:t>
      </w:r>
      <w:r w:rsidR="0017198D" w:rsidRPr="00230103">
        <w:rPr>
          <w:rFonts w:eastAsia="Calibri"/>
        </w:rPr>
        <w:t>» апреля 202</w:t>
      </w:r>
      <w:r w:rsidR="00035299">
        <w:rPr>
          <w:rFonts w:eastAsia="Calibri"/>
        </w:rPr>
        <w:t>5</w:t>
      </w:r>
      <w:r w:rsidR="0017198D" w:rsidRPr="00230103">
        <w:rPr>
          <w:rFonts w:eastAsia="Calibri"/>
        </w:rPr>
        <w:t xml:space="preserve"> года  по «</w:t>
      </w:r>
      <w:r w:rsidR="00AF1214" w:rsidRPr="00230103">
        <w:rPr>
          <w:rFonts w:eastAsia="Calibri"/>
        </w:rPr>
        <w:t>0</w:t>
      </w:r>
      <w:r w:rsidR="00035299">
        <w:rPr>
          <w:rFonts w:eastAsia="Calibri"/>
        </w:rPr>
        <w:t>5</w:t>
      </w:r>
      <w:r w:rsidR="0017198D" w:rsidRPr="00230103">
        <w:rPr>
          <w:rFonts w:eastAsia="Calibri"/>
        </w:rPr>
        <w:t>» мая 202</w:t>
      </w:r>
      <w:r w:rsidR="00035299">
        <w:rPr>
          <w:rFonts w:eastAsia="Calibri"/>
        </w:rPr>
        <w:t>5</w:t>
      </w:r>
      <w:r w:rsidRPr="00230103">
        <w:rPr>
          <w:rFonts w:eastAsia="Calibri"/>
        </w:rPr>
        <w:t xml:space="preserve"> года включительно, в том числе:</w:t>
      </w:r>
    </w:p>
    <w:p w:rsidR="001829CF" w:rsidRPr="001829CF" w:rsidRDefault="001829CF" w:rsidP="001829CF">
      <w:pPr>
        <w:jc w:val="both"/>
        <w:rPr>
          <w:rFonts w:eastAsia="Calibri"/>
        </w:rPr>
      </w:pPr>
      <w:r w:rsidRPr="001829CF">
        <w:rPr>
          <w:rFonts w:eastAsia="Calibri"/>
        </w:rPr>
        <w:t>- Муниципальное учреждение «Администрация городского округа муниципального образования – «город Тулун» с «14» апреля 2025 года по «22»</w:t>
      </w:r>
      <w:r w:rsidR="00CC6C78">
        <w:rPr>
          <w:rFonts w:eastAsia="Calibri"/>
        </w:rPr>
        <w:t xml:space="preserve"> апреля 2025 года включительно;</w:t>
      </w:r>
      <w:r w:rsidRPr="001829CF">
        <w:rPr>
          <w:rFonts w:eastAsia="Calibri"/>
        </w:rPr>
        <w:t xml:space="preserve"> </w:t>
      </w:r>
    </w:p>
    <w:p w:rsidR="00CC6C78" w:rsidRDefault="001829CF" w:rsidP="00CC6C78">
      <w:pPr>
        <w:jc w:val="both"/>
        <w:rPr>
          <w:rFonts w:eastAsia="Calibri"/>
        </w:rPr>
      </w:pPr>
      <w:r w:rsidRPr="001829CF">
        <w:rPr>
          <w:rFonts w:eastAsia="Calibri"/>
        </w:rPr>
        <w:t>- Муниципальное казенное учреждение «Комитет социальной политики администрации городского округа муниципального образования – «город Тулун» с «02» апреля 2025 года по «14</w:t>
      </w:r>
      <w:r w:rsidR="00CC6C78">
        <w:rPr>
          <w:rFonts w:eastAsia="Calibri"/>
        </w:rPr>
        <w:t>» апреля 2025 года включительно;</w:t>
      </w:r>
    </w:p>
    <w:p w:rsidR="00CC6C78" w:rsidRDefault="00EE0233" w:rsidP="00CC6C7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C639E" w:rsidRPr="00AC639E">
        <w:rPr>
          <w:rFonts w:eastAsia="Calibri"/>
        </w:rPr>
        <w:t xml:space="preserve">Дума </w:t>
      </w:r>
      <w:r w:rsidR="00035299">
        <w:rPr>
          <w:rFonts w:eastAsia="Calibri"/>
        </w:rPr>
        <w:t>города Тулуна с «04» апреля 2025</w:t>
      </w:r>
      <w:r w:rsidR="00AC639E" w:rsidRPr="00AC639E">
        <w:rPr>
          <w:rFonts w:eastAsia="Calibri"/>
        </w:rPr>
        <w:t xml:space="preserve"> г</w:t>
      </w:r>
      <w:r w:rsidR="00AD6161">
        <w:rPr>
          <w:rFonts w:eastAsia="Calibri"/>
        </w:rPr>
        <w:t xml:space="preserve">ода </w:t>
      </w:r>
      <w:r w:rsidR="001829CF">
        <w:rPr>
          <w:rFonts w:eastAsia="Calibri"/>
        </w:rPr>
        <w:t xml:space="preserve">по «11» апреля </w:t>
      </w:r>
      <w:r w:rsidR="00035299">
        <w:rPr>
          <w:rFonts w:eastAsia="Calibri"/>
        </w:rPr>
        <w:t>2025</w:t>
      </w:r>
      <w:r w:rsidR="00AC639E" w:rsidRPr="00AC639E">
        <w:rPr>
          <w:rFonts w:eastAsia="Calibri"/>
        </w:rPr>
        <w:t xml:space="preserve"> года включительно</w:t>
      </w:r>
      <w:r w:rsidR="00B332F2">
        <w:rPr>
          <w:rFonts w:eastAsia="Calibri"/>
        </w:rPr>
        <w:t>;</w:t>
      </w:r>
    </w:p>
    <w:p w:rsidR="00CC6C78" w:rsidRDefault="001829CF" w:rsidP="00CC6C78">
      <w:pPr>
        <w:jc w:val="both"/>
        <w:rPr>
          <w:rFonts w:eastAsia="Calibri"/>
        </w:rPr>
      </w:pPr>
      <w:r>
        <w:rPr>
          <w:rFonts w:eastAsia="Calibri"/>
        </w:rPr>
        <w:t>- Тулунская городская территориальная избирательная комиссия с «15» апреля 202</w:t>
      </w:r>
      <w:r w:rsidR="00CC6C78">
        <w:rPr>
          <w:rFonts w:eastAsia="Calibri"/>
        </w:rPr>
        <w:t>5 года по «25» апреля 2025 года;</w:t>
      </w:r>
    </w:p>
    <w:p w:rsidR="00B63011" w:rsidRPr="00CE742D" w:rsidRDefault="00EE0233" w:rsidP="00CC6C7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121E7" w:rsidRPr="00230103">
        <w:rPr>
          <w:rFonts w:eastAsia="Calibri"/>
        </w:rPr>
        <w:t xml:space="preserve">Комитет по финансам </w:t>
      </w:r>
      <w:r w:rsidR="00B63011" w:rsidRPr="00230103">
        <w:rPr>
          <w:rFonts w:eastAsia="Calibri"/>
        </w:rPr>
        <w:t xml:space="preserve">администрации городского округа муниципального образования - город Тулун» </w:t>
      </w:r>
      <w:r w:rsidR="0017198D" w:rsidRPr="00230103">
        <w:rPr>
          <w:rFonts w:eastAsia="Calibri"/>
        </w:rPr>
        <w:t>с «</w:t>
      </w:r>
      <w:r w:rsidR="00AC639E">
        <w:rPr>
          <w:rFonts w:eastAsia="Calibri"/>
        </w:rPr>
        <w:t>02</w:t>
      </w:r>
      <w:r w:rsidR="0017198D" w:rsidRPr="00230103">
        <w:rPr>
          <w:rFonts w:eastAsia="Calibri"/>
        </w:rPr>
        <w:t>» апреля 202</w:t>
      </w:r>
      <w:r w:rsidR="00035299">
        <w:rPr>
          <w:rFonts w:eastAsia="Calibri"/>
        </w:rPr>
        <w:t xml:space="preserve">5 года </w:t>
      </w:r>
      <w:r w:rsidR="0017198D" w:rsidRPr="00230103">
        <w:rPr>
          <w:rFonts w:eastAsia="Calibri"/>
        </w:rPr>
        <w:t>по «</w:t>
      </w:r>
      <w:r w:rsidR="00035299">
        <w:rPr>
          <w:rFonts w:eastAsia="Calibri"/>
        </w:rPr>
        <w:t>05</w:t>
      </w:r>
      <w:r w:rsidR="0017198D" w:rsidRPr="00230103">
        <w:rPr>
          <w:rFonts w:eastAsia="Calibri"/>
        </w:rPr>
        <w:t xml:space="preserve">» </w:t>
      </w:r>
      <w:r w:rsidR="005604B9" w:rsidRPr="00230103">
        <w:rPr>
          <w:rFonts w:eastAsia="Calibri"/>
        </w:rPr>
        <w:t>мая</w:t>
      </w:r>
      <w:r w:rsidR="00AF1214" w:rsidRPr="00230103">
        <w:rPr>
          <w:rFonts w:eastAsia="Calibri"/>
        </w:rPr>
        <w:t xml:space="preserve"> 202</w:t>
      </w:r>
      <w:r w:rsidR="00CC6C78">
        <w:rPr>
          <w:rFonts w:eastAsia="Calibri"/>
        </w:rPr>
        <w:t>5</w:t>
      </w:r>
      <w:r w:rsidR="0017198D" w:rsidRPr="00230103">
        <w:rPr>
          <w:rFonts w:eastAsia="Calibri"/>
        </w:rPr>
        <w:t xml:space="preserve"> года включительно</w:t>
      </w:r>
      <w:r w:rsidR="001829CF">
        <w:rPr>
          <w:rFonts w:eastAsia="Calibri"/>
        </w:rPr>
        <w:t>.</w:t>
      </w:r>
    </w:p>
    <w:p w:rsidR="00685D82" w:rsidRPr="004C6F33" w:rsidRDefault="004C6F33" w:rsidP="00DD2C92">
      <w:pPr>
        <w:jc w:val="both"/>
      </w:pPr>
      <w:r>
        <w:rPr>
          <w:b/>
          <w:i/>
        </w:rPr>
        <w:tab/>
      </w:r>
      <w:r>
        <w:t>Внешняя проверка годовой бюджетной отчетности за 2024 год ГАБС Контрольно-счетной палаты города Тулуна не проводилась.</w:t>
      </w:r>
    </w:p>
    <w:p w:rsidR="004C6F33" w:rsidRDefault="004C6F33" w:rsidP="00DD2C92">
      <w:pPr>
        <w:jc w:val="both"/>
        <w:rPr>
          <w:b/>
          <w:i/>
        </w:rPr>
      </w:pPr>
    </w:p>
    <w:p w:rsidR="00C317E4" w:rsidRDefault="00C317E4" w:rsidP="00DD2C92">
      <w:pPr>
        <w:jc w:val="both"/>
        <w:rPr>
          <w:b/>
          <w:i/>
        </w:rPr>
      </w:pPr>
      <w:r w:rsidRPr="009B6228">
        <w:rPr>
          <w:b/>
          <w:i/>
        </w:rPr>
        <w:t xml:space="preserve">Результаты </w:t>
      </w:r>
      <w:r w:rsidRPr="00B84902">
        <w:rPr>
          <w:b/>
          <w:i/>
        </w:rPr>
        <w:t>экспертно-аналитического</w:t>
      </w:r>
      <w:r w:rsidR="00CE742D">
        <w:rPr>
          <w:b/>
          <w:i/>
        </w:rPr>
        <w:t xml:space="preserve"> </w:t>
      </w:r>
      <w:r w:rsidRPr="009B6228">
        <w:rPr>
          <w:b/>
          <w:i/>
        </w:rPr>
        <w:t xml:space="preserve">мероприятия: </w:t>
      </w:r>
    </w:p>
    <w:p w:rsidR="005F2296" w:rsidRPr="00CE742D" w:rsidRDefault="005F2296" w:rsidP="008032B2">
      <w:pPr>
        <w:ind w:left="705"/>
        <w:jc w:val="both"/>
      </w:pPr>
    </w:p>
    <w:p w:rsidR="005F2296" w:rsidRPr="005248F8" w:rsidRDefault="005F2296" w:rsidP="005F2296">
      <w:pPr>
        <w:numPr>
          <w:ilvl w:val="0"/>
          <w:numId w:val="7"/>
        </w:numPr>
        <w:jc w:val="center"/>
        <w:rPr>
          <w:b/>
        </w:rPr>
      </w:pPr>
      <w:r w:rsidRPr="005248F8">
        <w:rPr>
          <w:b/>
        </w:rPr>
        <w:t>Общие положения</w:t>
      </w:r>
    </w:p>
    <w:p w:rsidR="00E11B01" w:rsidRPr="005248F8" w:rsidRDefault="00E11B01" w:rsidP="00E11B01">
      <w:pPr>
        <w:autoSpaceDE w:val="0"/>
        <w:autoSpaceDN w:val="0"/>
        <w:adjustRightInd w:val="0"/>
        <w:jc w:val="both"/>
        <w:rPr>
          <w:b/>
          <w:i/>
        </w:rPr>
      </w:pPr>
      <w:r w:rsidRPr="005248F8">
        <w:rPr>
          <w:b/>
          <w:i/>
        </w:rPr>
        <w:t xml:space="preserve">  </w:t>
      </w:r>
    </w:p>
    <w:p w:rsidR="007E07E3" w:rsidRPr="005248F8" w:rsidRDefault="0089337C" w:rsidP="007E07E3">
      <w:pPr>
        <w:autoSpaceDE w:val="0"/>
        <w:autoSpaceDN w:val="0"/>
        <w:adjustRightInd w:val="0"/>
        <w:ind w:firstLine="705"/>
        <w:jc w:val="both"/>
        <w:rPr>
          <w:rFonts w:eastAsia="Calibri"/>
        </w:rPr>
      </w:pPr>
      <w:r w:rsidRPr="005248F8">
        <w:rPr>
          <w:rFonts w:eastAsia="Calibri"/>
          <w:bCs/>
        </w:rPr>
        <w:t>В соответствии со статьей 264.4 Бюджетного кодекса Российской Федерации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5248F8">
        <w:rPr>
          <w:rFonts w:eastAsia="Calibri"/>
        </w:rPr>
        <w:t xml:space="preserve"> Внешняя проверка </w:t>
      </w:r>
      <w:r w:rsidRPr="005248F8">
        <w:rPr>
          <w:rFonts w:eastAsia="Calibri"/>
        </w:rPr>
        <w:lastRenderedPageBreak/>
        <w:t>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Бю</w:t>
      </w:r>
      <w:r w:rsidR="00CF06CF">
        <w:rPr>
          <w:rFonts w:eastAsia="Calibri"/>
        </w:rPr>
        <w:t>джетного кодекса Российской Федерации</w:t>
      </w:r>
      <w:r w:rsidRPr="005248F8">
        <w:rPr>
          <w:rFonts w:eastAsia="Calibri"/>
        </w:rPr>
        <w:t xml:space="preserve"> и с учетом особенностей, установленных федеральными законами.</w:t>
      </w:r>
    </w:p>
    <w:p w:rsidR="00125648" w:rsidRPr="005248F8" w:rsidRDefault="0089337C" w:rsidP="007E07E3">
      <w:pPr>
        <w:autoSpaceDE w:val="0"/>
        <w:autoSpaceDN w:val="0"/>
        <w:adjustRightInd w:val="0"/>
        <w:ind w:firstLine="705"/>
        <w:jc w:val="both"/>
        <w:rPr>
          <w:rFonts w:eastAsia="Calibri"/>
        </w:rPr>
      </w:pPr>
      <w:r w:rsidRPr="005248F8">
        <w:rPr>
          <w:color w:val="000000"/>
        </w:rPr>
        <w:t>П</w:t>
      </w:r>
      <w:hyperlink r:id="rId9" w:anchor="Par30" w:history="1">
        <w:r w:rsidRPr="005248F8">
          <w:rPr>
            <w:color w:val="000000"/>
          </w:rPr>
          <w:t>орядок</w:t>
        </w:r>
      </w:hyperlink>
      <w:r w:rsidR="002C4777">
        <w:rPr>
          <w:color w:val="000000"/>
        </w:rPr>
        <w:t xml:space="preserve"> </w:t>
      </w:r>
      <w:r w:rsidRPr="005248F8">
        <w:rPr>
          <w:color w:val="000000"/>
        </w:rPr>
        <w:t>прове</w:t>
      </w:r>
      <w:r w:rsidR="002C4777">
        <w:rPr>
          <w:color w:val="000000"/>
        </w:rPr>
        <w:t>дения внешней проверки годового отчета</w:t>
      </w:r>
      <w:r w:rsidRPr="005248F8">
        <w:rPr>
          <w:color w:val="000000"/>
        </w:rPr>
        <w:t xml:space="preserve"> об исполнении бюджета муниципальн</w:t>
      </w:r>
      <w:r w:rsidR="002C4777">
        <w:rPr>
          <w:color w:val="000000"/>
        </w:rPr>
        <w:t xml:space="preserve">ого образования - «город Тулун» </w:t>
      </w:r>
      <w:r w:rsidRPr="005248F8">
        <w:rPr>
          <w:color w:val="000000"/>
        </w:rPr>
        <w:t>утвержден решением Думы го</w:t>
      </w:r>
      <w:r w:rsidR="00230103" w:rsidRPr="005248F8">
        <w:rPr>
          <w:color w:val="000000"/>
        </w:rPr>
        <w:t>родского округа от 26.06.2020 года</w:t>
      </w:r>
      <w:r w:rsidRPr="005248F8">
        <w:rPr>
          <w:color w:val="000000"/>
        </w:rPr>
        <w:t xml:space="preserve"> № 17</w:t>
      </w:r>
      <w:r w:rsidR="00CF06CF">
        <w:rPr>
          <w:color w:val="000000"/>
        </w:rPr>
        <w:t xml:space="preserve"> </w:t>
      </w:r>
      <w:r w:rsidRPr="005248F8">
        <w:rPr>
          <w:color w:val="000000"/>
        </w:rPr>
        <w:t>Р/-ДГО.</w:t>
      </w:r>
      <w:r w:rsidR="00E11B01" w:rsidRPr="005248F8">
        <w:t xml:space="preserve"> </w:t>
      </w:r>
    </w:p>
    <w:p w:rsidR="00125648" w:rsidRPr="005248F8" w:rsidRDefault="00125648" w:rsidP="00D24791">
      <w:pPr>
        <w:ind w:firstLine="705"/>
        <w:jc w:val="both"/>
        <w:rPr>
          <w:b/>
          <w:i/>
        </w:rPr>
      </w:pPr>
      <w:r w:rsidRPr="005248F8">
        <w:t>В соответствии с решен</w:t>
      </w:r>
      <w:r w:rsidR="00D45DF6" w:rsidRPr="005248F8">
        <w:t xml:space="preserve">ием Думы городского округа </w:t>
      </w:r>
      <w:r w:rsidR="00CF06CF">
        <w:t>от 22.12.2023 года № 6</w:t>
      </w:r>
      <w:r w:rsidR="00EE0233" w:rsidRPr="00EE0233">
        <w:t>0-ДГО «О бюджете муниципального образования – «город Тулу</w:t>
      </w:r>
      <w:r w:rsidR="00CF06CF">
        <w:t>н» на 2024 год и на плановый период 2025 и 2026</w:t>
      </w:r>
      <w:r w:rsidR="00EE0233" w:rsidRPr="00EE0233">
        <w:t xml:space="preserve"> годов»</w:t>
      </w:r>
      <w:r w:rsidRPr="005248F8">
        <w:t xml:space="preserve"> </w:t>
      </w:r>
      <w:r w:rsidR="00CF06CF">
        <w:t>(</w:t>
      </w:r>
      <w:r w:rsidRPr="005248F8">
        <w:rPr>
          <w:color w:val="000000"/>
          <w:shd w:val="clear" w:color="auto" w:fill="FFFFFF"/>
        </w:rPr>
        <w:t>с изменениями, внесенными решениями Д</w:t>
      </w:r>
      <w:r w:rsidR="00D24791" w:rsidRPr="005248F8">
        <w:rPr>
          <w:color w:val="000000"/>
          <w:shd w:val="clear" w:color="auto" w:fill="FFFFFF"/>
        </w:rPr>
        <w:t>умы городского округа</w:t>
      </w:r>
      <w:r w:rsidR="00CF06CF">
        <w:rPr>
          <w:color w:val="000000"/>
          <w:shd w:val="clear" w:color="auto" w:fill="FFFFFF"/>
        </w:rPr>
        <w:t>)</w:t>
      </w:r>
      <w:r w:rsidRPr="005248F8">
        <w:rPr>
          <w:b/>
          <w:i/>
        </w:rPr>
        <w:t xml:space="preserve"> главными распорядителями бюджетных средств</w:t>
      </w:r>
      <w:r w:rsidR="00D24791" w:rsidRPr="005248F8">
        <w:rPr>
          <w:b/>
          <w:i/>
        </w:rPr>
        <w:t xml:space="preserve"> определены</w:t>
      </w:r>
      <w:r w:rsidRPr="005248F8">
        <w:rPr>
          <w:b/>
          <w:i/>
        </w:rPr>
        <w:t>:</w:t>
      </w:r>
    </w:p>
    <w:p w:rsidR="00230103" w:rsidRDefault="004F3C90" w:rsidP="00125648">
      <w:pPr>
        <w:numPr>
          <w:ilvl w:val="0"/>
          <w:numId w:val="20"/>
        </w:numPr>
        <w:jc w:val="both"/>
      </w:pPr>
      <w:r w:rsidRPr="005248F8">
        <w:t xml:space="preserve">Муниципальное учреждение «Администрация городского округа муниципального </w:t>
      </w:r>
      <w:r w:rsidR="00CF06CF">
        <w:t>образования – «город Тулун»</w:t>
      </w:r>
      <w:r w:rsidR="000A1BD4">
        <w:t xml:space="preserve"> (код 910)</w:t>
      </w:r>
      <w:r w:rsidR="00CF06CF">
        <w:t>,</w:t>
      </w:r>
    </w:p>
    <w:p w:rsidR="000A1BD4" w:rsidRPr="000A1BD4" w:rsidRDefault="000A1BD4" w:rsidP="000A1BD4">
      <w:pPr>
        <w:pStyle w:val="a3"/>
        <w:numPr>
          <w:ilvl w:val="0"/>
          <w:numId w:val="20"/>
        </w:numPr>
        <w:jc w:val="both"/>
      </w:pPr>
      <w:r w:rsidRPr="000A1BD4">
        <w:t xml:space="preserve">Муниципальное казенное учреждение «Комитет социальной политики </w:t>
      </w:r>
      <w:r>
        <w:t>а</w:t>
      </w:r>
      <w:r w:rsidRPr="000A1BD4">
        <w:t>дминистрации городского округа муниципальн</w:t>
      </w:r>
      <w:r>
        <w:t>ого образования – «город Тулун»</w:t>
      </w:r>
      <w:r w:rsidR="00BA7E85">
        <w:t xml:space="preserve"> (код 911)</w:t>
      </w:r>
      <w:r>
        <w:t>,</w:t>
      </w:r>
    </w:p>
    <w:p w:rsidR="00125648" w:rsidRDefault="00EE0233" w:rsidP="00230103">
      <w:pPr>
        <w:numPr>
          <w:ilvl w:val="0"/>
          <w:numId w:val="20"/>
        </w:numPr>
        <w:jc w:val="both"/>
      </w:pPr>
      <w:r w:rsidRPr="00EE0233">
        <w:t>Дума г</w:t>
      </w:r>
      <w:r w:rsidR="000A1BD4">
        <w:t xml:space="preserve">орода Тулуна (код </w:t>
      </w:r>
      <w:r w:rsidR="00BA7E85">
        <w:t>912</w:t>
      </w:r>
      <w:r w:rsidR="000A1BD4">
        <w:t>),</w:t>
      </w:r>
      <w:r w:rsidR="00125648" w:rsidRPr="005248F8">
        <w:t xml:space="preserve"> </w:t>
      </w:r>
    </w:p>
    <w:p w:rsidR="00BA7E85" w:rsidRPr="005248F8" w:rsidRDefault="00EB1384" w:rsidP="00230103">
      <w:pPr>
        <w:numPr>
          <w:ilvl w:val="0"/>
          <w:numId w:val="20"/>
        </w:numPr>
        <w:jc w:val="both"/>
      </w:pPr>
      <w:r>
        <w:t>Тулунская городская территориальная избирательная комиссия (код 913),</w:t>
      </w:r>
    </w:p>
    <w:p w:rsidR="00D24791" w:rsidRPr="005248F8" w:rsidRDefault="00D24791" w:rsidP="00230103">
      <w:pPr>
        <w:numPr>
          <w:ilvl w:val="0"/>
          <w:numId w:val="20"/>
        </w:numPr>
        <w:jc w:val="both"/>
      </w:pPr>
      <w:r w:rsidRPr="005248F8">
        <w:t>Контроль</w:t>
      </w:r>
      <w:r w:rsidR="000A1BD4">
        <w:t>но-счетная палата города Тулуна</w:t>
      </w:r>
      <w:r w:rsidR="00BA7E85">
        <w:t xml:space="preserve"> (код 914).</w:t>
      </w:r>
    </w:p>
    <w:p w:rsidR="00D62ECD" w:rsidRPr="0021188C" w:rsidRDefault="000A1BD4" w:rsidP="000A1BD4">
      <w:pPr>
        <w:ind w:firstLine="360"/>
        <w:jc w:val="both"/>
        <w:rPr>
          <w:b/>
          <w:i/>
        </w:rPr>
      </w:pPr>
      <w:r>
        <w:tab/>
      </w:r>
      <w:r w:rsidR="00D62ECD" w:rsidRPr="0021188C">
        <w:t>Постановлением администрации городского округа от 15.11.2021 года № 2095 «Об утверждении перечня главных администраторов доходов, перечня главных администраторов источников финансирования дефицита местного бюджета муниципального образования – «город Тулун</w:t>
      </w:r>
      <w:r w:rsidR="00D62ECD" w:rsidRPr="009341C1">
        <w:t>»</w:t>
      </w:r>
      <w:r>
        <w:t xml:space="preserve"> (в редакци</w:t>
      </w:r>
      <w:r w:rsidR="00FB1891">
        <w:t>и постановления от 12.12.2023 года</w:t>
      </w:r>
      <w:r>
        <w:t xml:space="preserve"> № 2644</w:t>
      </w:r>
      <w:r w:rsidR="0021188C" w:rsidRPr="009341C1">
        <w:t>)</w:t>
      </w:r>
      <w:r w:rsidR="00D62ECD" w:rsidRPr="0021188C">
        <w:t xml:space="preserve"> </w:t>
      </w:r>
      <w:r w:rsidR="00D62ECD" w:rsidRPr="0021188C">
        <w:rPr>
          <w:b/>
          <w:i/>
        </w:rPr>
        <w:t>главными администраторами доходов</w:t>
      </w:r>
      <w:r>
        <w:rPr>
          <w:b/>
          <w:i/>
        </w:rPr>
        <w:t xml:space="preserve"> местного</w:t>
      </w:r>
      <w:r w:rsidR="00D62ECD" w:rsidRPr="0021188C">
        <w:rPr>
          <w:b/>
          <w:i/>
        </w:rPr>
        <w:t xml:space="preserve"> бюджета</w:t>
      </w:r>
      <w:r>
        <w:rPr>
          <w:b/>
          <w:i/>
        </w:rPr>
        <w:t xml:space="preserve"> </w:t>
      </w:r>
      <w:r w:rsidRPr="000A1BD4">
        <w:t>определены</w:t>
      </w:r>
      <w:r>
        <w:t>:</w:t>
      </w:r>
    </w:p>
    <w:p w:rsidR="00D62ECD" w:rsidRPr="0021188C" w:rsidRDefault="00D62ECD" w:rsidP="00D62ECD">
      <w:pPr>
        <w:numPr>
          <w:ilvl w:val="0"/>
          <w:numId w:val="24"/>
        </w:numPr>
        <w:jc w:val="both"/>
      </w:pPr>
      <w:r w:rsidRPr="0021188C">
        <w:t>Муниципальное учреждение «Администрация городского округа муниципальн</w:t>
      </w:r>
      <w:r w:rsidR="000A1BD4">
        <w:t>ого образования – «город Тулун»</w:t>
      </w:r>
      <w:r w:rsidR="00086A01">
        <w:t xml:space="preserve"> (код 910)</w:t>
      </w:r>
      <w:r w:rsidR="000A1BD4">
        <w:t>,</w:t>
      </w:r>
    </w:p>
    <w:p w:rsidR="00086A01" w:rsidRDefault="00D62ECD" w:rsidP="00D62ECD">
      <w:pPr>
        <w:numPr>
          <w:ilvl w:val="0"/>
          <w:numId w:val="24"/>
        </w:numPr>
        <w:jc w:val="both"/>
      </w:pPr>
      <w:r w:rsidRPr="0021188C">
        <w:t>Муниципальное казенное учреждение «Комитет социальной политики администрации городского округа муниципальн</w:t>
      </w:r>
      <w:r w:rsidR="000A1BD4">
        <w:t>ого образования – «город Тулун»</w:t>
      </w:r>
      <w:r w:rsidR="00086A01">
        <w:t xml:space="preserve"> (код 911),</w:t>
      </w:r>
    </w:p>
    <w:p w:rsidR="00086A01" w:rsidRDefault="00086A01" w:rsidP="00D62ECD">
      <w:pPr>
        <w:numPr>
          <w:ilvl w:val="0"/>
          <w:numId w:val="24"/>
        </w:numPr>
        <w:jc w:val="both"/>
      </w:pPr>
      <w:r>
        <w:t>Управление Федеральной налоговой службы по Иркутской области (код 182),</w:t>
      </w:r>
    </w:p>
    <w:p w:rsidR="00EB1384" w:rsidRDefault="00086A01" w:rsidP="00D62ECD">
      <w:pPr>
        <w:numPr>
          <w:ilvl w:val="0"/>
          <w:numId w:val="24"/>
        </w:numPr>
        <w:jc w:val="both"/>
      </w:pPr>
      <w:r>
        <w:t>Межрегиональное управление Федеральной службы по надзору в сфере природопользования по Иркутской области и Байкальской природной территории (код 048),</w:t>
      </w:r>
    </w:p>
    <w:p w:rsidR="00086A01" w:rsidRDefault="00086A01" w:rsidP="00D62ECD">
      <w:pPr>
        <w:numPr>
          <w:ilvl w:val="0"/>
          <w:numId w:val="24"/>
        </w:numPr>
        <w:jc w:val="both"/>
      </w:pPr>
      <w:r>
        <w:t>Министерство социального развития, опеки и попечительства Иркутской области (код 806),</w:t>
      </w:r>
    </w:p>
    <w:p w:rsidR="00086A01" w:rsidRDefault="00086A01" w:rsidP="00D62ECD">
      <w:pPr>
        <w:numPr>
          <w:ilvl w:val="0"/>
          <w:numId w:val="24"/>
        </w:numPr>
        <w:jc w:val="both"/>
      </w:pPr>
      <w:r>
        <w:t>Агентство по обеспечению деятельности мировых судей Иркутской области (код 837);</w:t>
      </w:r>
    </w:p>
    <w:p w:rsidR="00E076F4" w:rsidRDefault="00EB1384" w:rsidP="00EB1384">
      <w:pPr>
        <w:jc w:val="both"/>
      </w:pPr>
      <w:r>
        <w:rPr>
          <w:b/>
          <w:i/>
        </w:rPr>
        <w:tab/>
      </w:r>
      <w:r w:rsidR="00D62ECD" w:rsidRPr="00EB1384">
        <w:rPr>
          <w:b/>
          <w:i/>
        </w:rPr>
        <w:t>главным администратором источников финансирования дефицита бюджета</w:t>
      </w:r>
      <w:r w:rsidRPr="00EB1384">
        <w:rPr>
          <w:b/>
          <w:i/>
        </w:rPr>
        <w:t xml:space="preserve"> </w:t>
      </w:r>
      <w:r>
        <w:t xml:space="preserve">определено </w:t>
      </w:r>
      <w:r w:rsidR="00D62ECD" w:rsidRPr="0021188C">
        <w:t>Муниципальное учреждение «Администрация городского округа муниципального образования – «город Тулун»</w:t>
      </w:r>
      <w:r w:rsidR="00086A01">
        <w:t xml:space="preserve"> (код 910)</w:t>
      </w:r>
      <w:r w:rsidR="00D62ECD" w:rsidRPr="0021188C">
        <w:t>.</w:t>
      </w:r>
    </w:p>
    <w:p w:rsidR="00ED2B30" w:rsidRPr="005248F8" w:rsidRDefault="00ED2B30" w:rsidP="00EB1384">
      <w:pPr>
        <w:jc w:val="both"/>
      </w:pPr>
    </w:p>
    <w:p w:rsidR="00AF32AC" w:rsidRPr="005248F8" w:rsidRDefault="00AF32AC" w:rsidP="00B238D8">
      <w:pPr>
        <w:ind w:firstLine="708"/>
        <w:jc w:val="both"/>
      </w:pPr>
      <w:r w:rsidRPr="005248F8">
        <w:t xml:space="preserve">Составление </w:t>
      </w:r>
      <w:r w:rsidR="00D156C3" w:rsidRPr="005248F8">
        <w:t xml:space="preserve">и представление в Министерство финансов Иркутской области </w:t>
      </w:r>
      <w:r w:rsidR="00846962" w:rsidRPr="005248F8">
        <w:t>годового отчета об исполнении</w:t>
      </w:r>
      <w:r w:rsidRPr="005248F8">
        <w:t xml:space="preserve"> бюджета </w:t>
      </w:r>
      <w:r w:rsidR="00846962" w:rsidRPr="005248F8">
        <w:t xml:space="preserve">муниципального образования – «город Тулун» </w:t>
      </w:r>
      <w:r w:rsidRPr="005248F8">
        <w:t xml:space="preserve">является функцией </w:t>
      </w:r>
      <w:r w:rsidR="00DD0F21" w:rsidRPr="005248F8">
        <w:t>финансового органа муниципального образования – «город Тулун» в лице Комитета по</w:t>
      </w:r>
      <w:r w:rsidRPr="005248F8">
        <w:t xml:space="preserve"> финансам  администрации городского округа</w:t>
      </w:r>
      <w:r w:rsidR="00846962" w:rsidRPr="005248F8">
        <w:t xml:space="preserve"> муниципального образования – «город Тулун».</w:t>
      </w:r>
    </w:p>
    <w:p w:rsidR="00C317E4" w:rsidRPr="005248F8" w:rsidRDefault="00DD0F21" w:rsidP="00B238D8">
      <w:pPr>
        <w:ind w:firstLine="708"/>
        <w:jc w:val="both"/>
      </w:pPr>
      <w:r w:rsidRPr="005248F8">
        <w:t>Комитет по</w:t>
      </w:r>
      <w:r w:rsidR="00461F21" w:rsidRPr="005248F8">
        <w:t xml:space="preserve"> финансам  администрации городского округа является структурным подразделением – отраслевым (функциональным) органом администрац</w:t>
      </w:r>
      <w:r w:rsidR="00B238D8" w:rsidRPr="005248F8">
        <w:t xml:space="preserve">ии </w:t>
      </w:r>
      <w:r w:rsidR="00461F21" w:rsidRPr="005248F8">
        <w:t>городского округа муниципального образования – «город Тулун» не наделе</w:t>
      </w:r>
      <w:r w:rsidR="00876A35" w:rsidRPr="005248F8">
        <w:t xml:space="preserve">нным </w:t>
      </w:r>
      <w:r w:rsidR="00F574F8" w:rsidRPr="005248F8">
        <w:t>правами юридического лица</w:t>
      </w:r>
      <w:r w:rsidR="00B238D8" w:rsidRPr="005248F8">
        <w:t>,</w:t>
      </w:r>
      <w:r w:rsidR="00F574F8" w:rsidRPr="005248F8">
        <w:t xml:space="preserve"> является финансовым органом муниципального образования – «город Тулун».</w:t>
      </w:r>
    </w:p>
    <w:p w:rsidR="001829CF" w:rsidRPr="001829CF" w:rsidRDefault="003E239A" w:rsidP="001829CF">
      <w:pPr>
        <w:ind w:firstLine="708"/>
        <w:jc w:val="both"/>
        <w:rPr>
          <w:bCs/>
          <w:iCs/>
          <w:color w:val="000000"/>
          <w:shd w:val="clear" w:color="auto" w:fill="FFFFFF"/>
        </w:rPr>
      </w:pPr>
      <w:r w:rsidRPr="005248F8">
        <w:rPr>
          <w:rFonts w:eastAsia="Calibri"/>
        </w:rPr>
        <w:lastRenderedPageBreak/>
        <w:t xml:space="preserve">В соответствии с </w:t>
      </w:r>
      <w:r w:rsidR="0011106F">
        <w:rPr>
          <w:rFonts w:eastAsia="Calibri"/>
        </w:rPr>
        <w:t xml:space="preserve">пунктом </w:t>
      </w:r>
      <w:r w:rsidR="00E77027">
        <w:rPr>
          <w:rFonts w:eastAsia="Calibri"/>
        </w:rPr>
        <w:t xml:space="preserve">2 статьи </w:t>
      </w:r>
      <w:r w:rsidR="001829CF">
        <w:rPr>
          <w:rFonts w:eastAsia="Calibri"/>
        </w:rPr>
        <w:t>154 Бюджетного кодекса Российской Федерации</w:t>
      </w:r>
      <w:r w:rsidRPr="005248F8">
        <w:rPr>
          <w:rFonts w:eastAsia="Calibri"/>
        </w:rPr>
        <w:t xml:space="preserve"> финансовые органы </w:t>
      </w:r>
      <w:r w:rsidRPr="005248F8">
        <w:rPr>
          <w:color w:val="000000"/>
          <w:shd w:val="clear" w:color="auto" w:fill="FFFFFF"/>
        </w:rPr>
        <w:t>устанавливают порядок составления бюджетной отчетности. Порядок составления и представления годовой, квартальной и месячной отчетности об исполнении бюджета муниципального образования – «город Тулун» утвержден распоряжением председателя Комитета по финансам администрации городского округа от 06.04.2017</w:t>
      </w:r>
      <w:r w:rsidR="00414E3B" w:rsidRPr="005248F8">
        <w:rPr>
          <w:color w:val="000000"/>
          <w:shd w:val="clear" w:color="auto" w:fill="FFFFFF"/>
        </w:rPr>
        <w:t xml:space="preserve"> года</w:t>
      </w:r>
      <w:r w:rsidRPr="005248F8">
        <w:rPr>
          <w:color w:val="000000"/>
          <w:shd w:val="clear" w:color="auto" w:fill="FFFFFF"/>
        </w:rPr>
        <w:t xml:space="preserve"> </w:t>
      </w:r>
      <w:r w:rsidR="00C46EC1" w:rsidRPr="005248F8">
        <w:rPr>
          <w:color w:val="000000"/>
          <w:shd w:val="clear" w:color="auto" w:fill="FFFFFF"/>
        </w:rPr>
        <w:t xml:space="preserve">№ 44 </w:t>
      </w:r>
      <w:r w:rsidR="001829CF" w:rsidRPr="001829CF">
        <w:rPr>
          <w:bCs/>
          <w:iCs/>
          <w:color w:val="000000"/>
          <w:shd w:val="clear" w:color="auto" w:fill="FFFFFF"/>
        </w:rPr>
        <w:t>(в редакц</w:t>
      </w:r>
      <w:r w:rsidR="00E77027">
        <w:rPr>
          <w:bCs/>
          <w:iCs/>
          <w:color w:val="000000"/>
          <w:shd w:val="clear" w:color="auto" w:fill="FFFFFF"/>
        </w:rPr>
        <w:t>ии распоряжений от 22.12.2023 года № 191 и от 23.01.2024 года</w:t>
      </w:r>
      <w:r w:rsidR="001829CF" w:rsidRPr="001829CF">
        <w:rPr>
          <w:bCs/>
          <w:iCs/>
          <w:color w:val="000000"/>
          <w:shd w:val="clear" w:color="auto" w:fill="FFFFFF"/>
        </w:rPr>
        <w:t xml:space="preserve"> № 8).</w:t>
      </w:r>
    </w:p>
    <w:p w:rsidR="00C317E4" w:rsidRPr="001829CF" w:rsidRDefault="00C317E4" w:rsidP="00B238D8">
      <w:pPr>
        <w:ind w:firstLine="708"/>
        <w:jc w:val="both"/>
        <w:rPr>
          <w:bCs/>
          <w:shd w:val="clear" w:color="auto" w:fill="FFFFFF"/>
        </w:rPr>
      </w:pPr>
      <w:r w:rsidRPr="005248F8">
        <w:t>Годовая бюджетная отчетность</w:t>
      </w:r>
      <w:r w:rsidR="00AF3938" w:rsidRPr="005248F8">
        <w:t xml:space="preserve"> </w:t>
      </w:r>
      <w:r w:rsidR="00B3520D">
        <w:t xml:space="preserve">главными </w:t>
      </w:r>
      <w:r w:rsidRPr="005248F8">
        <w:t>администраторами бюджетных средств муниципального образования – «город Тулун»</w:t>
      </w:r>
      <w:r w:rsidR="003E239A" w:rsidRPr="005248F8">
        <w:rPr>
          <w:bCs/>
          <w:color w:val="000000"/>
          <w:shd w:val="clear" w:color="auto" w:fill="FFFFFF"/>
        </w:rPr>
        <w:t xml:space="preserve"> и годовой </w:t>
      </w:r>
      <w:r w:rsidR="003E239A" w:rsidRPr="005248F8">
        <w:t>отчет об исполнении бюджета муниципального образования</w:t>
      </w:r>
      <w:r w:rsidR="00F574F8" w:rsidRPr="005248F8">
        <w:t xml:space="preserve"> </w:t>
      </w:r>
      <w:r w:rsidR="003E239A" w:rsidRPr="005248F8">
        <w:t>– «город Тулун»</w:t>
      </w:r>
      <w:r w:rsidR="00AF3938" w:rsidRPr="005248F8">
        <w:t xml:space="preserve"> </w:t>
      </w:r>
      <w:r w:rsidRPr="005248F8">
        <w:t xml:space="preserve">составляется и предоставляется в порядке, установленном инструкцией, </w:t>
      </w:r>
      <w:r w:rsidRPr="001829CF">
        <w:t>утвержденной приказом</w:t>
      </w:r>
      <w:r w:rsidR="00AF3938" w:rsidRPr="001829CF">
        <w:t xml:space="preserve"> </w:t>
      </w:r>
      <w:r w:rsidR="001829CF" w:rsidRPr="001829CF">
        <w:rPr>
          <w:bCs/>
          <w:shd w:val="clear" w:color="auto" w:fill="FFFFFF"/>
        </w:rPr>
        <w:t>Минфина России</w:t>
      </w:r>
      <w:r w:rsidRPr="001829CF">
        <w:rPr>
          <w:bCs/>
          <w:shd w:val="clear" w:color="auto" w:fill="FFFFFF"/>
        </w:rPr>
        <w:t xml:space="preserve"> от 28 декабря 2010 </w:t>
      </w:r>
      <w:r w:rsidR="00254390" w:rsidRPr="001829CF">
        <w:rPr>
          <w:bCs/>
          <w:shd w:val="clear" w:color="auto" w:fill="FFFFFF"/>
        </w:rPr>
        <w:t>года</w:t>
      </w:r>
      <w:r w:rsidRPr="001829CF">
        <w:rPr>
          <w:bCs/>
          <w:shd w:val="clear" w:color="auto" w:fill="FFFFFF"/>
        </w:rPr>
        <w:t> </w:t>
      </w:r>
      <w:r w:rsidR="00AF3938" w:rsidRPr="001829CF">
        <w:rPr>
          <w:bCs/>
          <w:shd w:val="clear" w:color="auto" w:fill="FFFFFF"/>
        </w:rPr>
        <w:t>№ 191н «</w:t>
      </w:r>
      <w:r w:rsidRPr="001829CF">
        <w:rPr>
          <w:bCs/>
          <w:shd w:val="clear" w:color="auto" w:fill="FFFFFF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AF3938" w:rsidRPr="001829CF">
        <w:rPr>
          <w:bCs/>
          <w:shd w:val="clear" w:color="auto" w:fill="FFFFFF"/>
        </w:rPr>
        <w:t>ой системы Российской Федерации»</w:t>
      </w:r>
      <w:r w:rsidRPr="001829CF">
        <w:rPr>
          <w:bCs/>
          <w:shd w:val="clear" w:color="auto" w:fill="FFFFFF"/>
        </w:rPr>
        <w:t xml:space="preserve"> (далее </w:t>
      </w:r>
      <w:r w:rsidR="00F76AF3" w:rsidRPr="001829CF">
        <w:rPr>
          <w:bCs/>
          <w:shd w:val="clear" w:color="auto" w:fill="FFFFFF"/>
        </w:rPr>
        <w:t xml:space="preserve">- </w:t>
      </w:r>
      <w:r w:rsidRPr="001829CF">
        <w:rPr>
          <w:bCs/>
          <w:shd w:val="clear" w:color="auto" w:fill="FFFFFF"/>
        </w:rPr>
        <w:t>Инструкция</w:t>
      </w:r>
      <w:r w:rsidR="001829CF">
        <w:rPr>
          <w:bCs/>
          <w:shd w:val="clear" w:color="auto" w:fill="FFFFFF"/>
        </w:rPr>
        <w:t xml:space="preserve"> </w:t>
      </w:r>
      <w:r w:rsidR="00627D10" w:rsidRPr="001829CF">
        <w:rPr>
          <w:bCs/>
          <w:shd w:val="clear" w:color="auto" w:fill="FFFFFF"/>
        </w:rPr>
        <w:t>191н</w:t>
      </w:r>
      <w:r w:rsidRPr="001829CF">
        <w:rPr>
          <w:bCs/>
          <w:shd w:val="clear" w:color="auto" w:fill="FFFFFF"/>
        </w:rPr>
        <w:t>).</w:t>
      </w:r>
    </w:p>
    <w:p w:rsidR="002A7EEF" w:rsidRDefault="00AC1B1F" w:rsidP="00AC1B1F">
      <w:pPr>
        <w:ind w:hanging="1080"/>
        <w:jc w:val="both"/>
      </w:pPr>
      <w:r w:rsidRPr="005248F8">
        <w:rPr>
          <w:bCs/>
          <w:color w:val="000000"/>
          <w:shd w:val="clear" w:color="auto" w:fill="FFFFFF"/>
        </w:rPr>
        <w:t xml:space="preserve">             </w:t>
      </w:r>
      <w:r w:rsidRPr="005248F8">
        <w:rPr>
          <w:bCs/>
          <w:color w:val="000000"/>
          <w:shd w:val="clear" w:color="auto" w:fill="FFFFFF"/>
        </w:rPr>
        <w:tab/>
      </w:r>
      <w:r w:rsidR="004249E4" w:rsidRPr="005248F8">
        <w:rPr>
          <w:bCs/>
          <w:color w:val="000000"/>
          <w:shd w:val="clear" w:color="auto" w:fill="FFFFFF"/>
        </w:rPr>
        <w:tab/>
      </w:r>
      <w:r w:rsidR="002A7EEF" w:rsidRPr="005248F8">
        <w:rPr>
          <w:bCs/>
          <w:color w:val="000000"/>
          <w:shd w:val="clear" w:color="auto" w:fill="FFFFFF"/>
        </w:rPr>
        <w:t xml:space="preserve">Годовой </w:t>
      </w:r>
      <w:r w:rsidR="002A7EEF" w:rsidRPr="005248F8">
        <w:t>отчет об исполнении бюджета муниципального образования – «город Тулун»</w:t>
      </w:r>
      <w:r w:rsidR="00E74B03" w:rsidRPr="005248F8">
        <w:t xml:space="preserve"> </w:t>
      </w:r>
      <w:r w:rsidR="009C617E">
        <w:t xml:space="preserve">за </w:t>
      </w:r>
      <w:r w:rsidR="003E239A" w:rsidRPr="005248F8">
        <w:t>20</w:t>
      </w:r>
      <w:r w:rsidR="004249E4" w:rsidRPr="005248F8">
        <w:t>2</w:t>
      </w:r>
      <w:r w:rsidR="001829CF">
        <w:t>4</w:t>
      </w:r>
      <w:r w:rsidR="009C617E">
        <w:t xml:space="preserve"> </w:t>
      </w:r>
      <w:r w:rsidR="002A7EEF" w:rsidRPr="005248F8">
        <w:t>год сформирован на основании представленной годовой</w:t>
      </w:r>
      <w:r w:rsidR="009C617E">
        <w:t xml:space="preserve"> бюджетной отчетности главными </w:t>
      </w:r>
      <w:r w:rsidR="002A7EEF" w:rsidRPr="005248F8">
        <w:t>администраторами бюджетных средств муниципального образования – «город Тулун».</w:t>
      </w:r>
    </w:p>
    <w:p w:rsidR="00916572" w:rsidRPr="005248F8" w:rsidRDefault="00916572" w:rsidP="00916572">
      <w:pPr>
        <w:ind w:firstLine="708"/>
        <w:jc w:val="both"/>
      </w:pPr>
      <w:r w:rsidRPr="005248F8">
        <w:rPr>
          <w:bCs/>
          <w:color w:val="000000"/>
          <w:shd w:val="clear" w:color="auto" w:fill="FFFFFF"/>
        </w:rPr>
        <w:t>Годовая бюджетная отчетность главного администратора доходов бюджета, главного распорядителя бюджетных средств, главного администратора источников ф</w:t>
      </w:r>
      <w:r w:rsidR="00B3520D">
        <w:rPr>
          <w:bCs/>
          <w:color w:val="000000"/>
          <w:shd w:val="clear" w:color="auto" w:fill="FFFFFF"/>
        </w:rPr>
        <w:t>инансирования дефицита бюджета</w:t>
      </w:r>
      <w:r w:rsidRPr="005248F8">
        <w:rPr>
          <w:bCs/>
          <w:color w:val="000000"/>
          <w:shd w:val="clear" w:color="auto" w:fill="FFFFFF"/>
        </w:rPr>
        <w:t xml:space="preserve"> МУ «Администрация  города Тулуна», главного администратора доходов бюджета, главного р</w:t>
      </w:r>
      <w:r w:rsidR="00B3520D">
        <w:rPr>
          <w:bCs/>
          <w:color w:val="000000"/>
          <w:shd w:val="clear" w:color="auto" w:fill="FFFFFF"/>
        </w:rPr>
        <w:t>аспорядителя бюджетных средств</w:t>
      </w:r>
      <w:r w:rsidRPr="005248F8">
        <w:rPr>
          <w:bCs/>
          <w:color w:val="000000"/>
          <w:shd w:val="clear" w:color="auto" w:fill="FFFFFF"/>
        </w:rPr>
        <w:t xml:space="preserve"> </w:t>
      </w:r>
      <w:r w:rsidRPr="005248F8">
        <w:t>МКУ «Комитет социальной политики города Тулуна»</w:t>
      </w:r>
      <w:r w:rsidRPr="005248F8">
        <w:rPr>
          <w:bCs/>
          <w:color w:val="000000"/>
          <w:shd w:val="clear" w:color="auto" w:fill="FFFFFF"/>
        </w:rPr>
        <w:t xml:space="preserve">, главного распорядителя бюджетных средств </w:t>
      </w:r>
      <w:r w:rsidR="001829CF">
        <w:rPr>
          <w:bCs/>
          <w:color w:val="000000"/>
          <w:shd w:val="clear" w:color="auto" w:fill="FFFFFF"/>
        </w:rPr>
        <w:t>Думы</w:t>
      </w:r>
      <w:r w:rsidR="00246D19">
        <w:rPr>
          <w:bCs/>
          <w:color w:val="000000"/>
          <w:shd w:val="clear" w:color="auto" w:fill="FFFFFF"/>
        </w:rPr>
        <w:t xml:space="preserve"> </w:t>
      </w:r>
      <w:r w:rsidR="009C617E">
        <w:rPr>
          <w:bCs/>
          <w:color w:val="000000"/>
          <w:shd w:val="clear" w:color="auto" w:fill="FFFFFF"/>
        </w:rPr>
        <w:t>города Тулуна</w:t>
      </w:r>
      <w:r w:rsidR="00246D19">
        <w:rPr>
          <w:bCs/>
          <w:color w:val="000000"/>
          <w:shd w:val="clear" w:color="auto" w:fill="FFFFFF"/>
        </w:rPr>
        <w:t>,</w:t>
      </w:r>
      <w:r w:rsidR="001829CF">
        <w:rPr>
          <w:bCs/>
          <w:color w:val="000000"/>
          <w:shd w:val="clear" w:color="auto" w:fill="FFFFFF"/>
        </w:rPr>
        <w:t xml:space="preserve"> главного распорядителя бюджетных средств </w:t>
      </w:r>
      <w:r w:rsidR="00063656">
        <w:rPr>
          <w:bCs/>
          <w:color w:val="000000"/>
          <w:shd w:val="clear" w:color="auto" w:fill="FFFFFF"/>
        </w:rPr>
        <w:t>Тулунской городской территориальной избирательной комиссии,</w:t>
      </w:r>
      <w:r w:rsidR="00246D19">
        <w:rPr>
          <w:bCs/>
          <w:color w:val="000000"/>
          <w:shd w:val="clear" w:color="auto" w:fill="FFFFFF"/>
        </w:rPr>
        <w:t xml:space="preserve"> </w:t>
      </w:r>
      <w:r w:rsidRPr="005248F8">
        <w:rPr>
          <w:bCs/>
          <w:color w:val="000000"/>
          <w:shd w:val="clear" w:color="auto" w:fill="FFFFFF"/>
        </w:rPr>
        <w:t>главного распорядителя бюдж</w:t>
      </w:r>
      <w:r w:rsidR="00063656">
        <w:rPr>
          <w:bCs/>
          <w:color w:val="000000"/>
          <w:shd w:val="clear" w:color="auto" w:fill="FFFFFF"/>
        </w:rPr>
        <w:t>етных средств Контрольно-счетной палаты города Тулуна</w:t>
      </w:r>
      <w:r w:rsidRPr="005248F8">
        <w:rPr>
          <w:bCs/>
          <w:color w:val="000000"/>
          <w:shd w:val="clear" w:color="auto" w:fill="FFFFFF"/>
        </w:rPr>
        <w:t xml:space="preserve">  </w:t>
      </w:r>
      <w:r w:rsidR="00063656">
        <w:t>за  2024</w:t>
      </w:r>
      <w:r w:rsidRPr="005248F8">
        <w:t xml:space="preserve"> год составлена и представлена в соответствии с </w:t>
      </w:r>
      <w:r w:rsidR="0011106F">
        <w:t xml:space="preserve">пунктом </w:t>
      </w:r>
      <w:r w:rsidR="008A1A4F">
        <w:t xml:space="preserve">10 Инструкции 191н в Комитет </w:t>
      </w:r>
      <w:r w:rsidRPr="005248F8">
        <w:t>по финансам администрации городского округа в установленный финансовым органом срок.</w:t>
      </w:r>
    </w:p>
    <w:p w:rsidR="00113EDA" w:rsidRDefault="008A1118" w:rsidP="00FA46B8">
      <w:pPr>
        <w:ind w:firstLine="708"/>
        <w:jc w:val="both"/>
      </w:pPr>
      <w:r w:rsidRPr="002B1957">
        <w:t xml:space="preserve">Годовая бюджетная отчетность главных администраторов бюджетных средств </w:t>
      </w:r>
      <w:r w:rsidR="005B4A32" w:rsidRPr="002B1957">
        <w:rPr>
          <w:bCs/>
          <w:color w:val="000000"/>
          <w:shd w:val="clear" w:color="auto" w:fill="FFFFFF"/>
        </w:rPr>
        <w:t xml:space="preserve">МУ «Администрация  города Тулуна», </w:t>
      </w:r>
      <w:r w:rsidR="005B4A32" w:rsidRPr="002B1957">
        <w:t xml:space="preserve">МКУ «Комитет социальной политики города Тулуна», </w:t>
      </w:r>
      <w:r w:rsidR="00063656" w:rsidRPr="002B1957">
        <w:t>Думы</w:t>
      </w:r>
      <w:r w:rsidR="001A0010" w:rsidRPr="002B1957">
        <w:t xml:space="preserve"> </w:t>
      </w:r>
      <w:r w:rsidR="009C617E" w:rsidRPr="002B1957">
        <w:t>города Тулуна</w:t>
      </w:r>
      <w:r w:rsidR="00063656" w:rsidRPr="002B1957">
        <w:t>,</w:t>
      </w:r>
      <w:r w:rsidR="001A0010" w:rsidRPr="002B1957">
        <w:t xml:space="preserve"> </w:t>
      </w:r>
      <w:r w:rsidR="00063656" w:rsidRPr="002B1957">
        <w:t xml:space="preserve">Тулунской городской территориальной избирательной комиссии, </w:t>
      </w:r>
      <w:r w:rsidR="00063656" w:rsidRPr="002B1957">
        <w:rPr>
          <w:bCs/>
        </w:rPr>
        <w:t>Контрольно-счетной палаты города Тулуна</w:t>
      </w:r>
      <w:r w:rsidR="00063656" w:rsidRPr="002B1957">
        <w:t xml:space="preserve"> з</w:t>
      </w:r>
      <w:r w:rsidRPr="002B1957">
        <w:t>а 20</w:t>
      </w:r>
      <w:r w:rsidR="004249E4" w:rsidRPr="002B1957">
        <w:t>2</w:t>
      </w:r>
      <w:r w:rsidR="002B1957" w:rsidRPr="002B1957">
        <w:t>4</w:t>
      </w:r>
      <w:r w:rsidRPr="002B1957">
        <w:t xml:space="preserve"> год </w:t>
      </w:r>
      <w:r w:rsidR="00113EDA" w:rsidRPr="002B1957">
        <w:t xml:space="preserve">в целом </w:t>
      </w:r>
      <w:r w:rsidRPr="002B1957">
        <w:t>по своему составу, содержанию соответствует треб</w:t>
      </w:r>
      <w:r w:rsidR="00063656" w:rsidRPr="002B1957">
        <w:t xml:space="preserve">ованиям пункта 11.1 Инструкции </w:t>
      </w:r>
      <w:r w:rsidRPr="002B1957">
        <w:t xml:space="preserve"> 191н. </w:t>
      </w:r>
    </w:p>
    <w:p w:rsidR="000B1E43" w:rsidRPr="005248F8" w:rsidRDefault="000B1E43" w:rsidP="00FA46B8">
      <w:pPr>
        <w:ind w:firstLine="708"/>
        <w:jc w:val="both"/>
      </w:pPr>
      <w:r w:rsidRPr="000B1E43">
        <w:t>Годов</w:t>
      </w:r>
      <w:r>
        <w:t>ая бюджетная отчетность главных</w:t>
      </w:r>
      <w:r w:rsidRPr="000B1E43">
        <w:t xml:space="preserve"> администраторов бюджетных средств</w:t>
      </w:r>
      <w:r w:rsidR="00063656">
        <w:t xml:space="preserve"> </w:t>
      </w:r>
      <w:r w:rsidR="00ED2B30">
        <w:t xml:space="preserve">за </w:t>
      </w:r>
      <w:r w:rsidR="00ED2B30" w:rsidRPr="002B1957">
        <w:t>2024</w:t>
      </w:r>
      <w:r w:rsidRPr="002B1957">
        <w:t xml:space="preserve"> год принята финансовым органом муниципального образования – «город Тулун», что подтверждается уведомлениями о принятии отчетности председателя Комитета по финансам администрации городского округа </w:t>
      </w:r>
      <w:r w:rsidR="00063656" w:rsidRPr="002B1957">
        <w:t>от 16.04.2025</w:t>
      </w:r>
      <w:r w:rsidRPr="002B1957">
        <w:t xml:space="preserve"> года.</w:t>
      </w:r>
    </w:p>
    <w:p w:rsidR="00B605CB" w:rsidRPr="005248F8" w:rsidRDefault="00ED2B30" w:rsidP="008A42C0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Формы </w:t>
      </w:r>
      <w:r w:rsidR="008A1118" w:rsidRPr="005248F8">
        <w:rPr>
          <w:rFonts w:eastAsia="Calibri"/>
          <w:lang w:eastAsia="en-US"/>
        </w:rPr>
        <w:t>годового отчета об исполнении бюджета муниципального образования – «город Тулун»</w:t>
      </w:r>
      <w:r w:rsidR="000410D7" w:rsidRPr="005248F8">
        <w:rPr>
          <w:rFonts w:eastAsia="Calibri"/>
          <w:lang w:eastAsia="en-US"/>
        </w:rPr>
        <w:t xml:space="preserve"> </w:t>
      </w:r>
      <w:r w:rsidR="00AB2C0D" w:rsidRPr="005248F8">
        <w:rPr>
          <w:rFonts w:eastAsia="Calibri"/>
          <w:lang w:eastAsia="en-US"/>
        </w:rPr>
        <w:t>за 20</w:t>
      </w:r>
      <w:r w:rsidR="004F0646" w:rsidRPr="005248F8">
        <w:rPr>
          <w:rFonts w:eastAsia="Calibri"/>
          <w:lang w:eastAsia="en-US"/>
        </w:rPr>
        <w:t>2</w:t>
      </w:r>
      <w:r w:rsidR="00063656">
        <w:rPr>
          <w:rFonts w:eastAsia="Calibri"/>
          <w:lang w:eastAsia="en-US"/>
        </w:rPr>
        <w:t>4</w:t>
      </w:r>
      <w:r w:rsidR="00AB2C0D" w:rsidRPr="005248F8">
        <w:rPr>
          <w:rFonts w:eastAsia="Calibri"/>
          <w:lang w:eastAsia="en-US"/>
        </w:rPr>
        <w:t xml:space="preserve"> год </w:t>
      </w:r>
      <w:r w:rsidR="000410D7" w:rsidRPr="005248F8">
        <w:rPr>
          <w:rFonts w:eastAsia="Calibri"/>
          <w:lang w:eastAsia="en-US"/>
        </w:rPr>
        <w:t xml:space="preserve">в соответствии с требованиями Инструкции </w:t>
      </w:r>
      <w:r w:rsidR="004E648C" w:rsidRPr="005248F8">
        <w:rPr>
          <w:rFonts w:eastAsia="Calibri"/>
          <w:lang w:eastAsia="en-US"/>
        </w:rPr>
        <w:t>191н подписаны председателем</w:t>
      </w:r>
      <w:r w:rsidR="000410D7" w:rsidRPr="005248F8">
        <w:t xml:space="preserve">, начальником бюджетного отдела </w:t>
      </w:r>
      <w:r w:rsidR="000410D7" w:rsidRPr="005248F8">
        <w:rPr>
          <w:rFonts w:eastAsia="Calibri"/>
          <w:lang w:eastAsia="en-US"/>
        </w:rPr>
        <w:t xml:space="preserve">и начальником отдела </w:t>
      </w:r>
      <w:r w:rsidR="00CF2891" w:rsidRPr="005248F8">
        <w:rPr>
          <w:rFonts w:eastAsia="Calibri"/>
          <w:lang w:eastAsia="en-US"/>
        </w:rPr>
        <w:t>контроля и бюджетной отчетности</w:t>
      </w:r>
      <w:r w:rsidR="004E648C" w:rsidRPr="005248F8">
        <w:t xml:space="preserve"> Комитета по финансам</w:t>
      </w:r>
      <w:r w:rsidR="009E6A1B" w:rsidRPr="005248F8">
        <w:t xml:space="preserve"> администрации городского округа</w:t>
      </w:r>
      <w:r w:rsidR="00CF2891" w:rsidRPr="005248F8">
        <w:rPr>
          <w:rFonts w:eastAsia="Calibri"/>
          <w:lang w:eastAsia="en-US"/>
        </w:rPr>
        <w:t>.</w:t>
      </w:r>
    </w:p>
    <w:p w:rsidR="002611EA" w:rsidRPr="005248F8" w:rsidRDefault="002611EA" w:rsidP="008A42C0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</w:p>
    <w:p w:rsidR="00C317E4" w:rsidRPr="005248F8" w:rsidRDefault="00C317E4" w:rsidP="005F2296">
      <w:pPr>
        <w:pStyle w:val="a3"/>
        <w:numPr>
          <w:ilvl w:val="0"/>
          <w:numId w:val="7"/>
        </w:numPr>
        <w:jc w:val="center"/>
        <w:rPr>
          <w:b/>
        </w:rPr>
      </w:pPr>
      <w:r w:rsidRPr="005248F8">
        <w:rPr>
          <w:b/>
        </w:rPr>
        <w:t>П</w:t>
      </w:r>
      <w:r w:rsidR="005D5F0F" w:rsidRPr="005248F8">
        <w:rPr>
          <w:b/>
        </w:rPr>
        <w:t>олнота годового отчета об исполнении бюджета и его</w:t>
      </w:r>
      <w:r w:rsidRPr="005248F8">
        <w:rPr>
          <w:b/>
        </w:rPr>
        <w:t xml:space="preserve"> соответствие требованиям нормативно</w:t>
      </w:r>
      <w:r w:rsidR="00980E7F" w:rsidRPr="005248F8">
        <w:rPr>
          <w:b/>
        </w:rPr>
        <w:t xml:space="preserve"> </w:t>
      </w:r>
      <w:r w:rsidRPr="005248F8">
        <w:rPr>
          <w:b/>
        </w:rPr>
        <w:t>- правовых актов.</w:t>
      </w:r>
    </w:p>
    <w:p w:rsidR="00C317E4" w:rsidRPr="005248F8" w:rsidRDefault="00C317E4" w:rsidP="008032B2">
      <w:pPr>
        <w:jc w:val="both"/>
      </w:pPr>
    </w:p>
    <w:p w:rsidR="00E03024" w:rsidRPr="005248F8" w:rsidRDefault="002B14EA" w:rsidP="00F930E1">
      <w:pPr>
        <w:pStyle w:val="a3"/>
        <w:ind w:left="0" w:firstLine="705"/>
        <w:jc w:val="both"/>
        <w:rPr>
          <w:lang w:eastAsia="en-US"/>
        </w:rPr>
      </w:pPr>
      <w:r w:rsidRPr="005248F8">
        <w:rPr>
          <w:bCs/>
          <w:color w:val="000000"/>
          <w:shd w:val="clear" w:color="auto" w:fill="FFFFFF"/>
        </w:rPr>
        <w:t xml:space="preserve">Годовой </w:t>
      </w:r>
      <w:r w:rsidRPr="005248F8">
        <w:t>отчет об исполнении бюджета муниципального обра</w:t>
      </w:r>
      <w:r w:rsidR="00B33C10" w:rsidRPr="005248F8">
        <w:t>зования – «город Тулун» за 20</w:t>
      </w:r>
      <w:r w:rsidR="00F930E1" w:rsidRPr="005248F8">
        <w:t>2</w:t>
      </w:r>
      <w:r w:rsidR="00D76C54">
        <w:t>4</w:t>
      </w:r>
      <w:r w:rsidRPr="005248F8">
        <w:t xml:space="preserve"> год</w:t>
      </w:r>
      <w:r w:rsidR="005739F1" w:rsidRPr="005248F8">
        <w:t xml:space="preserve"> (далее </w:t>
      </w:r>
      <w:r w:rsidR="00F76AF3" w:rsidRPr="005248F8">
        <w:t xml:space="preserve">- </w:t>
      </w:r>
      <w:r w:rsidR="005739F1" w:rsidRPr="005248F8">
        <w:rPr>
          <w:bCs/>
          <w:color w:val="000000"/>
          <w:shd w:val="clear" w:color="auto" w:fill="FFFFFF"/>
        </w:rPr>
        <w:t xml:space="preserve">годовой </w:t>
      </w:r>
      <w:r w:rsidR="005739F1" w:rsidRPr="005248F8">
        <w:t xml:space="preserve">отчет об исполнении бюджета) </w:t>
      </w:r>
      <w:r w:rsidR="00C317E4" w:rsidRPr="005248F8">
        <w:t xml:space="preserve">в соответствии с </w:t>
      </w:r>
      <w:r w:rsidR="00171A4C" w:rsidRPr="005248F8">
        <w:t xml:space="preserve">пунктами 11.3, </w:t>
      </w:r>
      <w:r w:rsidR="00741644" w:rsidRPr="005248F8">
        <w:t>179</w:t>
      </w:r>
      <w:r w:rsidR="007520E9" w:rsidRPr="005248F8">
        <w:t xml:space="preserve"> Инструкции</w:t>
      </w:r>
      <w:r w:rsidRPr="005248F8">
        <w:t xml:space="preserve"> 191н</w:t>
      </w:r>
      <w:r w:rsidR="008F2115" w:rsidRPr="005248F8">
        <w:t xml:space="preserve"> </w:t>
      </w:r>
      <w:r w:rsidRPr="005248F8">
        <w:t xml:space="preserve">предоставлен </w:t>
      </w:r>
      <w:r w:rsidR="00C317E4" w:rsidRPr="005248F8">
        <w:t xml:space="preserve">в полном объеме предусмотренных форм. </w:t>
      </w:r>
      <w:r w:rsidRPr="005248F8">
        <w:rPr>
          <w:bCs/>
          <w:color w:val="000000"/>
          <w:shd w:val="clear" w:color="auto" w:fill="FFFFFF"/>
        </w:rPr>
        <w:t xml:space="preserve">Годовой </w:t>
      </w:r>
      <w:r w:rsidRPr="005248F8">
        <w:t>отчет об исполнении бюджета</w:t>
      </w:r>
      <w:r w:rsidR="006753B0" w:rsidRPr="005248F8">
        <w:t xml:space="preserve"> </w:t>
      </w:r>
      <w:r w:rsidR="00D27849" w:rsidRPr="005248F8">
        <w:t>в соответствии с пунктами  2-6 Инструкции 191н</w:t>
      </w:r>
      <w:r w:rsidR="00B666A0" w:rsidRPr="005248F8">
        <w:t xml:space="preserve"> со</w:t>
      </w:r>
      <w:r w:rsidR="00572D99" w:rsidRPr="005248F8">
        <w:t>ставлен на 01.01.202</w:t>
      </w:r>
      <w:r w:rsidR="00D76C54">
        <w:t>5</w:t>
      </w:r>
      <w:r w:rsidR="00B666A0" w:rsidRPr="005248F8">
        <w:t xml:space="preserve"> года,</w:t>
      </w:r>
      <w:r w:rsidR="00D27849" w:rsidRPr="005248F8">
        <w:t xml:space="preserve"> </w:t>
      </w:r>
      <w:r w:rsidR="006753B0" w:rsidRPr="005248F8">
        <w:t>предоставлен</w:t>
      </w:r>
      <w:r w:rsidR="00C317E4" w:rsidRPr="005248F8">
        <w:rPr>
          <w:lang w:eastAsia="en-US"/>
        </w:rPr>
        <w:t xml:space="preserve"> на бумажном носителе в сброшюр</w:t>
      </w:r>
      <w:r w:rsidR="00D76C54">
        <w:rPr>
          <w:lang w:eastAsia="en-US"/>
        </w:rPr>
        <w:t xml:space="preserve">ованном и пронумерованном виде </w:t>
      </w:r>
      <w:r w:rsidR="00C317E4" w:rsidRPr="005248F8">
        <w:rPr>
          <w:lang w:eastAsia="en-US"/>
        </w:rPr>
        <w:t>с оглавлением и соп</w:t>
      </w:r>
      <w:r w:rsidR="007A797E" w:rsidRPr="005248F8">
        <w:rPr>
          <w:lang w:eastAsia="en-US"/>
        </w:rPr>
        <w:t>роводительным письмом</w:t>
      </w:r>
      <w:r w:rsidR="00D27849" w:rsidRPr="005248F8">
        <w:rPr>
          <w:lang w:eastAsia="en-US"/>
        </w:rPr>
        <w:t>.</w:t>
      </w:r>
    </w:p>
    <w:p w:rsidR="00BD3BB3" w:rsidRDefault="003154FE" w:rsidP="00BD3BB3">
      <w:pPr>
        <w:pStyle w:val="a3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875420" w:rsidRPr="005248F8">
        <w:rPr>
          <w:color w:val="000000"/>
          <w:shd w:val="clear" w:color="auto" w:fill="FFFFFF"/>
        </w:rPr>
        <w:t>В соответствии с</w:t>
      </w:r>
      <w:r w:rsidR="00D76C54">
        <w:rPr>
          <w:color w:val="000000"/>
          <w:shd w:val="clear" w:color="auto" w:fill="FFFFFF"/>
        </w:rPr>
        <w:t xml:space="preserve"> пунктами </w:t>
      </w:r>
      <w:r w:rsidR="00C317E4" w:rsidRPr="005248F8">
        <w:rPr>
          <w:color w:val="000000"/>
          <w:shd w:val="clear" w:color="auto" w:fill="FFFFFF"/>
        </w:rPr>
        <w:t>152</w:t>
      </w:r>
      <w:r w:rsidR="001C6578" w:rsidRPr="005248F8">
        <w:rPr>
          <w:color w:val="000000"/>
          <w:shd w:val="clear" w:color="auto" w:fill="FFFFFF"/>
        </w:rPr>
        <w:t>, 217, 218</w:t>
      </w:r>
      <w:r w:rsidR="00BF11AE" w:rsidRPr="005248F8">
        <w:rPr>
          <w:color w:val="000000"/>
          <w:shd w:val="clear" w:color="auto" w:fill="FFFFFF"/>
        </w:rPr>
        <w:t xml:space="preserve"> </w:t>
      </w:r>
      <w:r w:rsidR="00C317E4" w:rsidRPr="005248F8">
        <w:t>Инструкции</w:t>
      </w:r>
      <w:r w:rsidR="00D76C54">
        <w:t xml:space="preserve"> </w:t>
      </w:r>
      <w:r w:rsidR="00875420" w:rsidRPr="005248F8">
        <w:rPr>
          <w:color w:val="000000"/>
          <w:shd w:val="clear" w:color="auto" w:fill="FFFFFF"/>
        </w:rPr>
        <w:t>191н</w:t>
      </w:r>
      <w:r w:rsidR="00BF11AE" w:rsidRPr="005248F8">
        <w:rPr>
          <w:color w:val="000000"/>
          <w:shd w:val="clear" w:color="auto" w:fill="FFFFFF"/>
        </w:rPr>
        <w:t xml:space="preserve"> </w:t>
      </w:r>
      <w:r w:rsidR="00C317E4" w:rsidRPr="005248F8">
        <w:rPr>
          <w:color w:val="000000"/>
          <w:shd w:val="clear" w:color="auto" w:fill="FFFFFF"/>
        </w:rPr>
        <w:t xml:space="preserve">формы годовой бюджетной отчетности, не имеющие числового значения, отражены в </w:t>
      </w:r>
      <w:r w:rsidR="000C5FFA" w:rsidRPr="005248F8">
        <w:rPr>
          <w:color w:val="000000"/>
          <w:shd w:val="clear" w:color="auto" w:fill="FFFFFF"/>
        </w:rPr>
        <w:t xml:space="preserve">разделе 5 </w:t>
      </w:r>
      <w:r w:rsidR="00C317E4" w:rsidRPr="005248F8">
        <w:rPr>
          <w:color w:val="000000"/>
          <w:shd w:val="clear" w:color="auto" w:fill="FFFFFF"/>
        </w:rPr>
        <w:t xml:space="preserve">текстовой части пояснительной записки к </w:t>
      </w:r>
      <w:r w:rsidR="00D27849" w:rsidRPr="005248F8">
        <w:rPr>
          <w:color w:val="000000"/>
          <w:shd w:val="clear" w:color="auto" w:fill="FFFFFF"/>
        </w:rPr>
        <w:t>годовому отчету об исполнении бюджета</w:t>
      </w:r>
      <w:r w:rsidR="00C317E4" w:rsidRPr="005248F8">
        <w:rPr>
          <w:color w:val="000000"/>
          <w:shd w:val="clear" w:color="auto" w:fill="FFFFFF"/>
        </w:rPr>
        <w:t>.</w:t>
      </w:r>
    </w:p>
    <w:p w:rsidR="00C317E4" w:rsidRPr="00BD3BB3" w:rsidRDefault="00BD3BB3" w:rsidP="00BD3BB3">
      <w:pPr>
        <w:pStyle w:val="a3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</w:r>
      <w:r w:rsidR="006753B0" w:rsidRPr="005248F8">
        <w:rPr>
          <w:bCs/>
          <w:color w:val="000000"/>
          <w:shd w:val="clear" w:color="auto" w:fill="FFFFFF"/>
        </w:rPr>
        <w:t xml:space="preserve">Годовой </w:t>
      </w:r>
      <w:r w:rsidR="006753B0" w:rsidRPr="005248F8">
        <w:t>отчет об исполнении бюджета</w:t>
      </w:r>
      <w:r w:rsidR="006753B0" w:rsidRPr="005248F8">
        <w:rPr>
          <w:bCs/>
          <w:lang w:eastAsia="en-US"/>
        </w:rPr>
        <w:t xml:space="preserve"> </w:t>
      </w:r>
      <w:r w:rsidR="00D27849" w:rsidRPr="005248F8">
        <w:rPr>
          <w:bCs/>
          <w:lang w:eastAsia="en-US"/>
        </w:rPr>
        <w:t xml:space="preserve">в </w:t>
      </w:r>
      <w:r w:rsidR="003154FE">
        <w:rPr>
          <w:bCs/>
          <w:lang w:eastAsia="en-US"/>
        </w:rPr>
        <w:t xml:space="preserve">соответствии с пунктом </w:t>
      </w:r>
      <w:r w:rsidR="00C907A7">
        <w:rPr>
          <w:bCs/>
          <w:lang w:eastAsia="en-US"/>
        </w:rPr>
        <w:t xml:space="preserve">9 Инструкции </w:t>
      </w:r>
      <w:r w:rsidR="00D27849" w:rsidRPr="005248F8">
        <w:rPr>
          <w:bCs/>
          <w:lang w:eastAsia="en-US"/>
        </w:rPr>
        <w:t>191н</w:t>
      </w:r>
      <w:r>
        <w:rPr>
          <w:bCs/>
          <w:lang w:eastAsia="en-US"/>
        </w:rPr>
        <w:t xml:space="preserve"> </w:t>
      </w:r>
      <w:r w:rsidR="006753B0" w:rsidRPr="005248F8">
        <w:rPr>
          <w:bCs/>
          <w:lang w:eastAsia="en-US"/>
        </w:rPr>
        <w:t xml:space="preserve">составлен </w:t>
      </w:r>
      <w:r w:rsidR="00C317E4" w:rsidRPr="005248F8">
        <w:rPr>
          <w:bCs/>
          <w:lang w:eastAsia="en-US"/>
        </w:rPr>
        <w:t>нарастающим итогом с начала года</w:t>
      </w:r>
      <w:r w:rsidR="00FE642B" w:rsidRPr="005248F8">
        <w:rPr>
          <w:bCs/>
          <w:lang w:eastAsia="en-US"/>
        </w:rPr>
        <w:t xml:space="preserve"> </w:t>
      </w:r>
      <w:r w:rsidR="00C317E4" w:rsidRPr="005248F8">
        <w:rPr>
          <w:bCs/>
          <w:lang w:eastAsia="en-US"/>
        </w:rPr>
        <w:t>в рублях с точностью до второго десятичного знака после запятой.</w:t>
      </w:r>
    </w:p>
    <w:p w:rsidR="00D27F53" w:rsidRPr="005248F8" w:rsidRDefault="00C317E4" w:rsidP="00F930E1">
      <w:pPr>
        <w:pStyle w:val="a3"/>
        <w:autoSpaceDE w:val="0"/>
        <w:autoSpaceDN w:val="0"/>
        <w:adjustRightInd w:val="0"/>
        <w:ind w:left="0" w:firstLine="708"/>
        <w:jc w:val="both"/>
        <w:rPr>
          <w:bCs/>
          <w:lang w:eastAsia="en-US"/>
        </w:rPr>
      </w:pPr>
      <w:r w:rsidRPr="005248F8">
        <w:rPr>
          <w:bCs/>
          <w:lang w:eastAsia="en-US"/>
        </w:rPr>
        <w:t>Состав и содержание ф</w:t>
      </w:r>
      <w:r w:rsidR="006753B0" w:rsidRPr="005248F8">
        <w:rPr>
          <w:bCs/>
          <w:lang w:eastAsia="en-US"/>
        </w:rPr>
        <w:t>орм годового отчета об исполнении</w:t>
      </w:r>
      <w:r w:rsidR="00BD3BB3">
        <w:rPr>
          <w:bCs/>
          <w:lang w:eastAsia="en-US"/>
        </w:rPr>
        <w:t xml:space="preserve"> местного</w:t>
      </w:r>
      <w:r w:rsidR="006753B0" w:rsidRPr="005248F8">
        <w:rPr>
          <w:bCs/>
          <w:lang w:eastAsia="en-US"/>
        </w:rPr>
        <w:t xml:space="preserve"> бюджета</w:t>
      </w:r>
      <w:r w:rsidRPr="005248F8">
        <w:rPr>
          <w:bCs/>
          <w:lang w:eastAsia="en-US"/>
        </w:rPr>
        <w:t xml:space="preserve"> </w:t>
      </w:r>
      <w:r w:rsidR="00BD3BB3">
        <w:rPr>
          <w:bCs/>
          <w:lang w:eastAsia="en-US"/>
        </w:rPr>
        <w:t xml:space="preserve">за 2024 год </w:t>
      </w:r>
      <w:r w:rsidRPr="005248F8">
        <w:rPr>
          <w:bCs/>
          <w:lang w:eastAsia="en-US"/>
        </w:rPr>
        <w:t>соответствует Инструкции</w:t>
      </w:r>
      <w:r w:rsidR="006753B0" w:rsidRPr="005248F8">
        <w:rPr>
          <w:bCs/>
          <w:lang w:eastAsia="en-US"/>
        </w:rPr>
        <w:t xml:space="preserve"> </w:t>
      </w:r>
      <w:r w:rsidR="00FE642B" w:rsidRPr="005248F8">
        <w:rPr>
          <w:bCs/>
          <w:lang w:eastAsia="en-US"/>
        </w:rPr>
        <w:t xml:space="preserve">№ </w:t>
      </w:r>
      <w:r w:rsidR="006753B0" w:rsidRPr="005248F8">
        <w:rPr>
          <w:bCs/>
          <w:lang w:eastAsia="en-US"/>
        </w:rPr>
        <w:t>191н</w:t>
      </w:r>
      <w:r w:rsidRPr="005248F8">
        <w:rPr>
          <w:bCs/>
          <w:lang w:eastAsia="en-US"/>
        </w:rPr>
        <w:t>.</w:t>
      </w:r>
    </w:p>
    <w:p w:rsidR="00D27F53" w:rsidRPr="005248F8" w:rsidRDefault="00D27F53" w:rsidP="00C915BB">
      <w:pPr>
        <w:pStyle w:val="a3"/>
        <w:autoSpaceDE w:val="0"/>
        <w:autoSpaceDN w:val="0"/>
        <w:adjustRightInd w:val="0"/>
        <w:ind w:left="0"/>
        <w:jc w:val="both"/>
        <w:rPr>
          <w:bCs/>
          <w:lang w:eastAsia="en-US"/>
        </w:rPr>
      </w:pPr>
    </w:p>
    <w:p w:rsidR="00C317E4" w:rsidRPr="005248F8" w:rsidRDefault="00C317E4" w:rsidP="005F229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5248F8">
        <w:rPr>
          <w:b/>
        </w:rPr>
        <w:t xml:space="preserve">Анализ показателей </w:t>
      </w:r>
      <w:r w:rsidR="00B605CB" w:rsidRPr="005248F8">
        <w:rPr>
          <w:b/>
        </w:rPr>
        <w:t>годового отчет</w:t>
      </w:r>
      <w:r w:rsidR="000410D7" w:rsidRPr="005248F8">
        <w:rPr>
          <w:b/>
        </w:rPr>
        <w:t>а</w:t>
      </w:r>
      <w:r w:rsidR="00B605CB" w:rsidRPr="005248F8">
        <w:rPr>
          <w:b/>
        </w:rPr>
        <w:t xml:space="preserve"> об исполнении бюджета</w:t>
      </w:r>
    </w:p>
    <w:p w:rsidR="00DE76F6" w:rsidRPr="005248F8" w:rsidRDefault="00DE76F6" w:rsidP="00DE76F6">
      <w:pPr>
        <w:widowControl w:val="0"/>
        <w:autoSpaceDE w:val="0"/>
        <w:autoSpaceDN w:val="0"/>
        <w:adjustRightInd w:val="0"/>
        <w:ind w:left="1065"/>
        <w:rPr>
          <w:b/>
        </w:rPr>
      </w:pPr>
    </w:p>
    <w:p w:rsidR="006D3358" w:rsidRPr="005248F8" w:rsidRDefault="007E07E3" w:rsidP="00E03024">
      <w:pPr>
        <w:tabs>
          <w:tab w:val="left" w:pos="567"/>
        </w:tabs>
        <w:jc w:val="both"/>
      </w:pPr>
      <w:r w:rsidRPr="005248F8">
        <w:tab/>
      </w:r>
      <w:r w:rsidR="006D3358" w:rsidRPr="005248F8">
        <w:t xml:space="preserve">Годовой отчет об исполнении бюджета муниципального образования – «город Тулун» составлен </w:t>
      </w:r>
      <w:r w:rsidR="00BD3BB3" w:rsidRPr="00BD3BB3">
        <w:t xml:space="preserve">финансовым органом муниципального образования – «город Тулун» </w:t>
      </w:r>
      <w:r w:rsidR="006D3358" w:rsidRPr="005248F8">
        <w:t>на основании представленной годовой бюджетной отчетности главных ад</w:t>
      </w:r>
      <w:r w:rsidR="00BD3BB3">
        <w:t>министраторов бюджетных средств</w:t>
      </w:r>
      <w:r w:rsidR="00EE1B6F" w:rsidRPr="005248F8">
        <w:t xml:space="preserve"> </w:t>
      </w:r>
      <w:r w:rsidR="00DE76F6" w:rsidRPr="005248F8">
        <w:t xml:space="preserve">МУ «Администрация города Тулуна», </w:t>
      </w:r>
      <w:r w:rsidR="00BD3BB3" w:rsidRPr="00BD3BB3">
        <w:t>МКУ «Комитет социальной политики города Тулуна»,</w:t>
      </w:r>
      <w:r w:rsidR="00BD3BB3">
        <w:t xml:space="preserve"> Думы</w:t>
      </w:r>
      <w:r w:rsidR="008C793E">
        <w:t xml:space="preserve"> </w:t>
      </w:r>
      <w:r w:rsidR="00792B1E">
        <w:t>города Тулуна</w:t>
      </w:r>
      <w:r w:rsidR="008C793E">
        <w:t xml:space="preserve">, </w:t>
      </w:r>
      <w:r w:rsidR="00BD3BB3">
        <w:t xml:space="preserve">Тулунской городской территориальной избирательной комиссии, </w:t>
      </w:r>
      <w:r w:rsidR="00E076F4" w:rsidRPr="005248F8">
        <w:t>Контрольн</w:t>
      </w:r>
      <w:r w:rsidR="008C793E">
        <w:t>о-счетн</w:t>
      </w:r>
      <w:r w:rsidR="00BD3BB3">
        <w:t>ой палаты</w:t>
      </w:r>
      <w:r w:rsidR="008C793E">
        <w:t xml:space="preserve"> города Тулуна.</w:t>
      </w:r>
    </w:p>
    <w:p w:rsidR="00475506" w:rsidRPr="005248F8" w:rsidRDefault="00475506" w:rsidP="00E513E5">
      <w:pPr>
        <w:tabs>
          <w:tab w:val="left" w:pos="567"/>
        </w:tabs>
        <w:ind w:firstLine="567"/>
        <w:jc w:val="both"/>
      </w:pPr>
    </w:p>
    <w:p w:rsidR="00475506" w:rsidRDefault="00475506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5248F8">
        <w:rPr>
          <w:b/>
          <w:i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(ф.0503320) </w:t>
      </w:r>
    </w:p>
    <w:p w:rsidR="00AD6161" w:rsidRPr="005248F8" w:rsidRDefault="00AD6161" w:rsidP="0047550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165EA6" w:rsidRPr="005248F8" w:rsidRDefault="00475506" w:rsidP="00774846">
      <w:pPr>
        <w:widowControl w:val="0"/>
        <w:autoSpaceDE w:val="0"/>
        <w:autoSpaceDN w:val="0"/>
        <w:adjustRightInd w:val="0"/>
        <w:ind w:firstLine="708"/>
        <w:jc w:val="both"/>
      </w:pPr>
      <w:r w:rsidRPr="005248F8">
        <w:t>Баланс</w:t>
      </w:r>
      <w:r w:rsidR="004F3A10" w:rsidRPr="005248F8">
        <w:t xml:space="preserve"> составлен на 01.01.202</w:t>
      </w:r>
      <w:r w:rsidR="0094331A">
        <w:t>5</w:t>
      </w:r>
      <w:r w:rsidR="00905CF7">
        <w:t xml:space="preserve"> года в соответствии с пунктами </w:t>
      </w:r>
      <w:r w:rsidR="007F2373" w:rsidRPr="005248F8">
        <w:t>183-1</w:t>
      </w:r>
      <w:r w:rsidR="004F6420" w:rsidRPr="005248F8">
        <w:t>9</w:t>
      </w:r>
      <w:r w:rsidR="007F2373" w:rsidRPr="005248F8">
        <w:t>0</w:t>
      </w:r>
      <w:r w:rsidR="00C317E4" w:rsidRPr="005248F8">
        <w:t xml:space="preserve"> Инструкции </w:t>
      </w:r>
      <w:r w:rsidR="004F6420" w:rsidRPr="005248F8">
        <w:t xml:space="preserve">191н. </w:t>
      </w:r>
      <w:r w:rsidR="00BD0683" w:rsidRPr="005248F8">
        <w:t>П</w:t>
      </w:r>
      <w:r w:rsidR="00C7292C" w:rsidRPr="005248F8">
        <w:t xml:space="preserve">оказатели </w:t>
      </w:r>
      <w:r w:rsidR="00BD0683" w:rsidRPr="005248F8">
        <w:t xml:space="preserve"> в балансе </w:t>
      </w:r>
      <w:r w:rsidR="00C7292C" w:rsidRPr="005248F8">
        <w:t xml:space="preserve">отражены </w:t>
      </w:r>
      <w:r w:rsidR="00BD0683" w:rsidRPr="005248F8">
        <w:t xml:space="preserve">в разрезе данных консолидированного бюджета субъекта Российской Федерации и бюджета территориального государственного </w:t>
      </w:r>
      <w:r w:rsidR="000858BD" w:rsidRPr="005248F8">
        <w:t>внебюджетного фонда (графы 3, 16</w:t>
      </w:r>
      <w:r w:rsidR="00BD0683" w:rsidRPr="005248F8">
        <w:t xml:space="preserve">), консолидированного бюджета субъекта Российской Федерации (графы 5, 18), бюджетов городских округов (графы 9, 22) </w:t>
      </w:r>
      <w:r w:rsidR="000858BD" w:rsidRPr="005248F8">
        <w:t xml:space="preserve">соответственно на начало и на конец отчетного периода </w:t>
      </w:r>
      <w:r w:rsidR="00905CF7">
        <w:t xml:space="preserve">в соответствии с пунктом </w:t>
      </w:r>
      <w:r w:rsidR="00BD0683" w:rsidRPr="005248F8">
        <w:t>184 Инструкции 191н.</w:t>
      </w:r>
    </w:p>
    <w:p w:rsidR="0094331A" w:rsidRPr="0094331A" w:rsidRDefault="00B95C8B" w:rsidP="0094331A">
      <w:pPr>
        <w:widowControl w:val="0"/>
        <w:autoSpaceDE w:val="0"/>
        <w:autoSpaceDN w:val="0"/>
        <w:adjustRightInd w:val="0"/>
        <w:ind w:firstLine="708"/>
        <w:jc w:val="both"/>
      </w:pPr>
      <w:r w:rsidRPr="00096696">
        <w:t>По данным баланса исполнения консолидированного бюджета муниципального образования – «город Тулун» валюта ба</w:t>
      </w:r>
      <w:r w:rsidR="0094331A">
        <w:t>ланса на начало 2024</w:t>
      </w:r>
      <w:r w:rsidRPr="00096696">
        <w:t xml:space="preserve"> года составляла </w:t>
      </w:r>
      <w:r w:rsidR="0094331A">
        <w:t>11 745 388,1 тыс.руб. (11 745 388 124,84 руб.)</w:t>
      </w:r>
      <w:r w:rsidR="0094331A" w:rsidRPr="0094331A">
        <w:t>, на конец 2024 года</w:t>
      </w:r>
      <w:r w:rsidR="0094331A">
        <w:t xml:space="preserve"> 13 058 891,7 тыс.руб. (13 058 891 710,06 руб.), </w:t>
      </w:r>
      <w:r w:rsidR="0094331A" w:rsidRPr="0094331A">
        <w:t xml:space="preserve">т.е. на конец отчетного периода валюта баланса </w:t>
      </w:r>
      <w:r w:rsidR="0094331A">
        <w:t>увеличилась</w:t>
      </w:r>
      <w:r w:rsidR="0094331A" w:rsidRPr="0094331A">
        <w:t xml:space="preserve"> на  </w:t>
      </w:r>
      <w:r w:rsidR="0094331A">
        <w:t>1 313 503,6</w:t>
      </w:r>
      <w:r w:rsidR="0094331A" w:rsidRPr="0094331A">
        <w:t xml:space="preserve"> тыс.руб. (</w:t>
      </w:r>
      <w:r w:rsidR="0094331A">
        <w:t>1 313 503 585,22</w:t>
      </w:r>
      <w:r w:rsidR="0094331A" w:rsidRPr="0094331A">
        <w:t xml:space="preserve"> руб.). </w:t>
      </w:r>
    </w:p>
    <w:p w:rsidR="00DC5477" w:rsidRPr="00D8331F" w:rsidRDefault="00DC5477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D8331F">
        <w:t xml:space="preserve">Показатели о стоимости активов и обязательств, финансовом результате на конец отчетного периода отражены с учетом проведенных 31 декабря при завершении финансового года заключительных оборотов по счетам бюджетного учета. Изменения показателей баланса по состоянию на </w:t>
      </w:r>
      <w:r w:rsidR="00D8331F" w:rsidRPr="00D8331F">
        <w:t xml:space="preserve">конец </w:t>
      </w:r>
      <w:r w:rsidRPr="00D8331F">
        <w:t>2024 года по сравнению  с соответствующими показателями бала</w:t>
      </w:r>
      <w:r w:rsidR="00D8331F" w:rsidRPr="00D8331F">
        <w:t>нса на начало 2024 года</w:t>
      </w:r>
    </w:p>
    <w:p w:rsidR="00D8331F" w:rsidRPr="00D8331F" w:rsidRDefault="00D8331F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D8331F">
        <w:t>по активу баланса:</w:t>
      </w:r>
    </w:p>
    <w:p w:rsidR="00DC5477" w:rsidRPr="00A64582" w:rsidRDefault="001A5B60" w:rsidP="00DC5477">
      <w:pPr>
        <w:widowControl w:val="0"/>
        <w:autoSpaceDE w:val="0"/>
        <w:autoSpaceDN w:val="0"/>
        <w:adjustRightInd w:val="0"/>
        <w:ind w:firstLine="708"/>
        <w:jc w:val="both"/>
      </w:pPr>
      <w:r>
        <w:t>- уменьшение</w:t>
      </w:r>
      <w:r w:rsidR="00DC5477" w:rsidRPr="00D8331F">
        <w:t xml:space="preserve"> </w:t>
      </w:r>
      <w:r w:rsidR="008B13AE">
        <w:t xml:space="preserve">остаточной </w:t>
      </w:r>
      <w:r w:rsidR="00DC5477" w:rsidRPr="00D8331F">
        <w:t xml:space="preserve">стоимости </w:t>
      </w:r>
      <w:r>
        <w:t xml:space="preserve">основных средств на </w:t>
      </w:r>
      <w:r w:rsidRPr="00A64582">
        <w:t>сумму -2</w:t>
      </w:r>
      <w:r w:rsidR="00C730A3" w:rsidRPr="00A64582">
        <w:t xml:space="preserve"> </w:t>
      </w:r>
      <w:r w:rsidRPr="00A64582">
        <w:t>521,6</w:t>
      </w:r>
      <w:r w:rsidR="00DC5477" w:rsidRPr="00A64582">
        <w:t xml:space="preserve"> тыс.руб., </w:t>
      </w:r>
    </w:p>
    <w:p w:rsidR="008B13AE" w:rsidRPr="00A64582" w:rsidRDefault="008B13AE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остаточная стоимость нематериальных активов не изменилась,</w:t>
      </w:r>
    </w:p>
    <w:p w:rsidR="00DC5477" w:rsidRPr="00A64582" w:rsidRDefault="001A5B60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увеличение</w:t>
      </w:r>
      <w:r w:rsidR="00DC5477" w:rsidRPr="00A64582">
        <w:t xml:space="preserve"> стоимости непроизведенных активов (земля) на сумму </w:t>
      </w:r>
      <w:r w:rsidRPr="00A64582">
        <w:t>+15</w:t>
      </w:r>
      <w:r w:rsidR="00111A2E">
        <w:t> </w:t>
      </w:r>
      <w:r w:rsidRPr="00A64582">
        <w:t>636,9</w:t>
      </w:r>
      <w:r w:rsidR="00DC5477" w:rsidRPr="00A64582">
        <w:t xml:space="preserve"> тыс.руб., </w:t>
      </w:r>
    </w:p>
    <w:p w:rsidR="00DC5477" w:rsidRPr="00A64582" w:rsidRDefault="001A5B60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увеличение</w:t>
      </w:r>
      <w:r w:rsidR="00DC5477" w:rsidRPr="00A64582">
        <w:t xml:space="preserve"> стоимости мат</w:t>
      </w:r>
      <w:r w:rsidRPr="00A64582">
        <w:t>ериальных запасов на сумму +755,9</w:t>
      </w:r>
      <w:r w:rsidR="00DC5477" w:rsidRPr="00A64582">
        <w:t xml:space="preserve"> тыс.руб.,</w:t>
      </w:r>
    </w:p>
    <w:p w:rsidR="001A5B60" w:rsidRPr="00A64582" w:rsidRDefault="001A5B60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уменьшение остаточной стоимости права пользования активами на сумму -</w:t>
      </w:r>
      <w:r w:rsidR="00A64582" w:rsidRPr="00A64582">
        <w:t>290,5</w:t>
      </w:r>
      <w:r w:rsidR="00C730A3" w:rsidRPr="00A64582">
        <w:t xml:space="preserve"> тыс.руб.,</w:t>
      </w:r>
    </w:p>
    <w:p w:rsidR="001A5B60" w:rsidRPr="00A64582" w:rsidRDefault="001A5B60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увеличение вложений в нефинансовые активы на сумму +24</w:t>
      </w:r>
      <w:r w:rsidR="00770C02">
        <w:t> </w:t>
      </w:r>
      <w:r w:rsidRPr="00A64582">
        <w:t>88</w:t>
      </w:r>
      <w:r w:rsidR="00770C02">
        <w:t>5,9</w:t>
      </w:r>
      <w:r w:rsidRPr="00A64582">
        <w:t xml:space="preserve"> тыс.руб.,</w:t>
      </w:r>
    </w:p>
    <w:p w:rsidR="00DC5477" w:rsidRPr="00A64582" w:rsidRDefault="00DC5477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 xml:space="preserve">- увеличение </w:t>
      </w:r>
      <w:r w:rsidR="00C730A3" w:rsidRPr="00A64582">
        <w:t xml:space="preserve">остаточной </w:t>
      </w:r>
      <w:r w:rsidRPr="00A64582">
        <w:t>стоимости им</w:t>
      </w:r>
      <w:r w:rsidR="007E6207" w:rsidRPr="00A64582">
        <w:t>ущества казны на сумму +</w:t>
      </w:r>
      <w:r w:rsidR="00111A2E">
        <w:t>371</w:t>
      </w:r>
      <w:r w:rsidR="00111A2E" w:rsidRPr="00111A2E">
        <w:t> </w:t>
      </w:r>
      <w:r w:rsidR="00C730A3" w:rsidRPr="00A64582">
        <w:t>266,5</w:t>
      </w:r>
      <w:r w:rsidRPr="00A64582">
        <w:t xml:space="preserve"> тыс.руб.,</w:t>
      </w:r>
    </w:p>
    <w:p w:rsidR="00C730A3" w:rsidRPr="00A64582" w:rsidRDefault="00C730A3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уменьшение расходов будущих периодов на сумму -21,1 тыс.руб.,</w:t>
      </w:r>
    </w:p>
    <w:p w:rsidR="00DC5477" w:rsidRDefault="00DC5477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A64582">
        <w:t>- увеличение стоимости фина</w:t>
      </w:r>
      <w:r w:rsidR="00C730A3" w:rsidRPr="00A64582">
        <w:t xml:space="preserve">нсовых активов на сумму +903 </w:t>
      </w:r>
      <w:r w:rsidR="00A64582" w:rsidRPr="00A64582">
        <w:t>79</w:t>
      </w:r>
      <w:r w:rsidR="00C730A3" w:rsidRPr="00A64582">
        <w:t>1,6</w:t>
      </w:r>
      <w:r w:rsidRPr="00A64582">
        <w:t xml:space="preserve"> тыс.руб.,</w:t>
      </w:r>
      <w:r w:rsidRPr="00C730A3">
        <w:t xml:space="preserve"> </w:t>
      </w:r>
    </w:p>
    <w:p w:rsidR="00B6605A" w:rsidRDefault="00E61DE4" w:rsidP="00DC5477">
      <w:pPr>
        <w:widowControl w:val="0"/>
        <w:autoSpaceDE w:val="0"/>
        <w:autoSpaceDN w:val="0"/>
        <w:adjustRightInd w:val="0"/>
        <w:ind w:firstLine="708"/>
        <w:jc w:val="both"/>
      </w:pPr>
      <w:r>
        <w:t>п</w:t>
      </w:r>
      <w:r w:rsidR="00B6605A">
        <w:t>о пассиву баланса:</w:t>
      </w:r>
    </w:p>
    <w:p w:rsidR="00B6605A" w:rsidRPr="00B6605A" w:rsidRDefault="00B6605A" w:rsidP="00DC5477">
      <w:pPr>
        <w:widowControl w:val="0"/>
        <w:autoSpaceDE w:val="0"/>
        <w:autoSpaceDN w:val="0"/>
        <w:adjustRightInd w:val="0"/>
        <w:ind w:firstLine="708"/>
        <w:jc w:val="both"/>
      </w:pPr>
      <w:r w:rsidRPr="00B6605A">
        <w:t>- увеличение</w:t>
      </w:r>
      <w:r w:rsidR="00DC5477" w:rsidRPr="00B6605A">
        <w:t xml:space="preserve"> стоимости</w:t>
      </w:r>
      <w:r w:rsidRPr="00B6605A">
        <w:t xml:space="preserve"> обязательств на сумму +281 789,7</w:t>
      </w:r>
      <w:r w:rsidR="00DC5477" w:rsidRPr="00B6605A">
        <w:t xml:space="preserve"> тыс.руб</w:t>
      </w:r>
      <w:r w:rsidRPr="00B6605A">
        <w:t>.,</w:t>
      </w:r>
    </w:p>
    <w:p w:rsidR="00DC5477" w:rsidRDefault="00B6605A" w:rsidP="00DC5477">
      <w:pPr>
        <w:widowControl w:val="0"/>
        <w:autoSpaceDE w:val="0"/>
        <w:autoSpaceDN w:val="0"/>
        <w:adjustRightInd w:val="0"/>
        <w:ind w:firstLine="708"/>
        <w:jc w:val="both"/>
      </w:pPr>
      <w:r>
        <w:t>- увеличение финансового результата</w:t>
      </w:r>
      <w:r w:rsidRPr="00B6605A">
        <w:t xml:space="preserve"> </w:t>
      </w:r>
      <w:r>
        <w:t>(</w:t>
      </w:r>
      <w:r w:rsidRPr="00B6605A">
        <w:t>прибыли</w:t>
      </w:r>
      <w:r>
        <w:t>) на сумму +1 031 713,9 тыс.рублей.</w:t>
      </w:r>
    </w:p>
    <w:p w:rsidR="00EE3624" w:rsidRPr="005248F8" w:rsidRDefault="00661E95" w:rsidP="002A06DE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</w:rPr>
      </w:pPr>
      <w:r>
        <w:t xml:space="preserve">Показатели </w:t>
      </w:r>
      <w:r w:rsidR="00DC5477" w:rsidRPr="00DC5477">
        <w:t xml:space="preserve">баланса на начало отчетного </w:t>
      </w:r>
      <w:r w:rsidR="0097734A">
        <w:t xml:space="preserve">периода вступительного баланса </w:t>
      </w:r>
      <w:r w:rsidR="00DC5477" w:rsidRPr="00DC5477">
        <w:rPr>
          <w:b/>
        </w:rPr>
        <w:t>не соответствуют показателям</w:t>
      </w:r>
      <w:r w:rsidR="00DC5477" w:rsidRPr="00DC5477">
        <w:t xml:space="preserve"> баланса на конец отче</w:t>
      </w:r>
      <w:r w:rsidR="0097734A">
        <w:t>тного периода предыдущего года.</w:t>
      </w:r>
      <w:r w:rsidR="00DC5477" w:rsidRPr="00DC5477">
        <w:t xml:space="preserve"> </w:t>
      </w:r>
      <w:r w:rsidR="00FC082E">
        <w:t>На конец 2023</w:t>
      </w:r>
      <w:r w:rsidR="00DC5477" w:rsidRPr="00DC5477">
        <w:t xml:space="preserve"> отчетного года валюта баланса составляла </w:t>
      </w:r>
      <w:r w:rsidR="0094331A" w:rsidRPr="0094331A">
        <w:t xml:space="preserve">11 745 146,2 тыс.руб. </w:t>
      </w:r>
      <w:r w:rsidR="0094331A" w:rsidRPr="0094331A">
        <w:lastRenderedPageBreak/>
        <w:t>(11 745 146 214,89</w:t>
      </w:r>
      <w:r w:rsidR="0094331A">
        <w:t xml:space="preserve"> руб.)</w:t>
      </w:r>
      <w:r w:rsidR="00DC5477" w:rsidRPr="00DC5477">
        <w:t xml:space="preserve">, </w:t>
      </w:r>
      <w:r w:rsidR="00BD6DD1">
        <w:rPr>
          <w:b/>
        </w:rPr>
        <w:t xml:space="preserve">расхождение составляет </w:t>
      </w:r>
      <w:r w:rsidR="00FC082E">
        <w:rPr>
          <w:b/>
        </w:rPr>
        <w:t xml:space="preserve">241,9 </w:t>
      </w:r>
      <w:r w:rsidR="00DC5477" w:rsidRPr="00FC082E">
        <w:t>тыс.руб.</w:t>
      </w:r>
      <w:r w:rsidR="00DC5477" w:rsidRPr="00DC5477">
        <w:t xml:space="preserve"> (</w:t>
      </w:r>
      <w:r w:rsidR="00BD6DD1">
        <w:t>241</w:t>
      </w:r>
      <w:r w:rsidR="00111A2E" w:rsidRPr="00111A2E">
        <w:t> </w:t>
      </w:r>
      <w:r w:rsidR="00BD6DD1">
        <w:t>909,95</w:t>
      </w:r>
      <w:r w:rsidR="002A06DE">
        <w:t xml:space="preserve"> руб.), что отражено в форме 0503373</w:t>
      </w:r>
      <w:r w:rsidR="00DC5477" w:rsidRPr="00DC5477">
        <w:rPr>
          <w:b/>
        </w:rPr>
        <w:t xml:space="preserve"> «</w:t>
      </w:r>
      <w:r w:rsidR="00DC5477" w:rsidRPr="00DC5477">
        <w:t>Сведения об изменении остатков валюты баланса</w:t>
      </w:r>
      <w:r w:rsidR="002A06DE">
        <w:t xml:space="preserve"> консолидированного бюджета».</w:t>
      </w:r>
    </w:p>
    <w:p w:rsidR="002A06DE" w:rsidRDefault="002A06DE" w:rsidP="007C6B71">
      <w:pPr>
        <w:jc w:val="center"/>
        <w:rPr>
          <w:b/>
          <w:i/>
        </w:rPr>
      </w:pPr>
    </w:p>
    <w:p w:rsidR="00580347" w:rsidRPr="005248F8" w:rsidRDefault="000F6C90" w:rsidP="007C6B71">
      <w:pPr>
        <w:jc w:val="center"/>
        <w:rPr>
          <w:b/>
          <w:i/>
        </w:rPr>
      </w:pPr>
      <w:r w:rsidRPr="005248F8">
        <w:rPr>
          <w:b/>
          <w:i/>
        </w:rPr>
        <w:t>Консолидированный</w:t>
      </w:r>
      <w:r w:rsidR="00724AE4" w:rsidRPr="005248F8">
        <w:rPr>
          <w:b/>
          <w:i/>
        </w:rPr>
        <w:t xml:space="preserve"> </w:t>
      </w:r>
      <w:r w:rsidRPr="005248F8">
        <w:rPr>
          <w:b/>
          <w:i/>
        </w:rPr>
        <w:t>о</w:t>
      </w:r>
      <w:r w:rsidR="00580347" w:rsidRPr="005248F8">
        <w:rPr>
          <w:b/>
          <w:i/>
        </w:rPr>
        <w:t>тчет о финансовых результатах деятельности (ф.0503321)</w:t>
      </w:r>
    </w:p>
    <w:p w:rsidR="00580347" w:rsidRPr="005248F8" w:rsidRDefault="00580347" w:rsidP="00580347">
      <w:pPr>
        <w:jc w:val="center"/>
      </w:pPr>
    </w:p>
    <w:p w:rsidR="00621369" w:rsidRDefault="00832F1F" w:rsidP="006213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Согласно требованиям пунктов</w:t>
      </w:r>
      <w:r w:rsidR="00EB1BA9" w:rsidRPr="005248F8">
        <w:t xml:space="preserve"> </w:t>
      </w:r>
      <w:r w:rsidR="000C2776" w:rsidRPr="005248F8">
        <w:t>194-197</w:t>
      </w:r>
      <w:r>
        <w:t xml:space="preserve"> Инструкции </w:t>
      </w:r>
      <w:r w:rsidR="00580347" w:rsidRPr="005248F8">
        <w:t xml:space="preserve">191н отчет о финансовых результатах деятельности ф.0503321 сформирован путем суммирования одноименных показателей </w:t>
      </w:r>
      <w:r w:rsidR="00EB0E67" w:rsidRPr="005248F8">
        <w:t>по одинаковым строкам и графам отчетов ф.0503121</w:t>
      </w:r>
      <w:r w:rsidR="00580347" w:rsidRPr="005248F8">
        <w:t xml:space="preserve"> предста</w:t>
      </w:r>
      <w:r w:rsidR="0078038F" w:rsidRPr="005248F8">
        <w:t>вленных главными администраторами</w:t>
      </w:r>
      <w:r w:rsidR="00580347" w:rsidRPr="005248F8">
        <w:t xml:space="preserve"> бюджетных средств, включаемых в сводный отчет о финансовых результатах деятельности</w:t>
      </w:r>
      <w:r w:rsidR="008D60C7" w:rsidRPr="005248F8">
        <w:t>,</w:t>
      </w:r>
      <w:r w:rsidR="00580347" w:rsidRPr="005248F8">
        <w:t xml:space="preserve"> и исключения взаимосвязанных показателей</w:t>
      </w:r>
      <w:r w:rsidR="008D60C7" w:rsidRPr="005248F8">
        <w:rPr>
          <w:rFonts w:eastAsia="Calibri"/>
        </w:rPr>
        <w:t xml:space="preserve"> на осно</w:t>
      </w:r>
      <w:r w:rsidR="00161E88">
        <w:rPr>
          <w:rFonts w:eastAsia="Calibri"/>
        </w:rPr>
        <w:t xml:space="preserve">вании данных консолидированных справок </w:t>
      </w:r>
      <w:hyperlink r:id="rId10" w:history="1">
        <w:r w:rsidR="008D60C7" w:rsidRPr="005248F8">
          <w:rPr>
            <w:rFonts w:eastAsia="Calibri"/>
          </w:rPr>
          <w:t>ф.0503125</w:t>
        </w:r>
      </w:hyperlink>
      <w:r w:rsidR="00580347" w:rsidRPr="005248F8">
        <w:t>.</w:t>
      </w:r>
      <w:r w:rsidR="007F3D85" w:rsidRPr="005248F8">
        <w:t xml:space="preserve"> </w:t>
      </w:r>
      <w:r w:rsidR="00CB6D14" w:rsidRPr="005248F8">
        <w:rPr>
          <w:rFonts w:eastAsia="Calibri"/>
        </w:rPr>
        <w:t>Показатели на 1 января года, следующего за отчетным, отраж</w:t>
      </w:r>
      <w:r w:rsidR="00F76AF3" w:rsidRPr="005248F8">
        <w:rPr>
          <w:rFonts w:eastAsia="Calibri"/>
        </w:rPr>
        <w:t>ены</w:t>
      </w:r>
      <w:r w:rsidR="00161E88">
        <w:rPr>
          <w:rFonts w:eastAsia="Calibri"/>
        </w:rPr>
        <w:t xml:space="preserve"> в отчете </w:t>
      </w:r>
      <w:hyperlink r:id="rId11" w:history="1">
        <w:r w:rsidR="00CB6D14" w:rsidRPr="005248F8">
          <w:rPr>
            <w:rFonts w:eastAsia="Calibri"/>
          </w:rPr>
          <w:t>ф.0503321</w:t>
        </w:r>
      </w:hyperlink>
      <w:r w:rsidR="00CB6D14" w:rsidRPr="005248F8">
        <w:rPr>
          <w:rFonts w:eastAsia="Calibri"/>
        </w:rPr>
        <w:t xml:space="preserve"> без учета</w:t>
      </w:r>
      <w:r w:rsidR="001941F1">
        <w:rPr>
          <w:rFonts w:eastAsia="Calibri"/>
        </w:rPr>
        <w:t xml:space="preserve"> </w:t>
      </w:r>
      <w:r w:rsidR="00CB6D14" w:rsidRPr="005248F8">
        <w:rPr>
          <w:rFonts w:eastAsia="Calibri"/>
        </w:rPr>
        <w:t>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621369" w:rsidRDefault="00621369" w:rsidP="006213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21369" w:rsidRDefault="007C6B71" w:rsidP="00621369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5248F8">
        <w:rPr>
          <w:b/>
          <w:i/>
        </w:rPr>
        <w:t>Консолидированный отчет о движен</w:t>
      </w:r>
      <w:r w:rsidR="00621369">
        <w:rPr>
          <w:b/>
          <w:i/>
        </w:rPr>
        <w:t>ии денежных средств (ф.0503323)</w:t>
      </w:r>
    </w:p>
    <w:p w:rsidR="00621369" w:rsidRDefault="00621369" w:rsidP="00621369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5F2B6A" w:rsidRPr="00621369" w:rsidRDefault="00866537" w:rsidP="00621369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5248F8">
        <w:t xml:space="preserve">Отчет составлен в соответствии </w:t>
      </w:r>
      <w:r w:rsidR="001941F1">
        <w:t>с пунктами</w:t>
      </w:r>
      <w:r w:rsidR="001951E0">
        <w:t xml:space="preserve"> 198-201 Инструкции 191н </w:t>
      </w:r>
      <w:r w:rsidR="007C6B71" w:rsidRPr="005248F8">
        <w:t>на основании данных о движении денежных средств на едином счете бюджета  и на основании данных, представленных главными администраторами бюджетных средств о движении денежных средств. В о</w:t>
      </w:r>
      <w:r w:rsidR="00EA3C20" w:rsidRPr="005248F8">
        <w:t>тчет</w:t>
      </w:r>
      <w:r w:rsidRPr="005248F8">
        <w:t>е показатели по поступлению, выбытию, изменению остатков средств</w:t>
      </w:r>
      <w:r w:rsidR="00EA3C20" w:rsidRPr="005248F8">
        <w:t xml:space="preserve"> </w:t>
      </w:r>
      <w:r w:rsidRPr="005248F8">
        <w:t>отражены</w:t>
      </w:r>
      <w:r w:rsidR="007C6B71" w:rsidRPr="005248F8">
        <w:t xml:space="preserve"> в разрезе кодов КОСГУ.</w:t>
      </w:r>
    </w:p>
    <w:p w:rsidR="00580347" w:rsidRPr="005248F8" w:rsidRDefault="00580347" w:rsidP="005253F9"/>
    <w:p w:rsidR="000F6C90" w:rsidRPr="005248F8" w:rsidRDefault="00206CB6" w:rsidP="00206CB6">
      <w:pPr>
        <w:jc w:val="center"/>
        <w:rPr>
          <w:b/>
          <w:i/>
        </w:rPr>
      </w:pPr>
      <w:r w:rsidRPr="005248F8">
        <w:rPr>
          <w:b/>
          <w:i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</w:p>
    <w:p w:rsidR="00D50267" w:rsidRPr="005248F8" w:rsidRDefault="00D50267" w:rsidP="00206CB6">
      <w:pPr>
        <w:jc w:val="center"/>
        <w:rPr>
          <w:b/>
          <w:i/>
        </w:rPr>
      </w:pPr>
    </w:p>
    <w:p w:rsidR="008756AE" w:rsidRDefault="00D50267" w:rsidP="001941F1">
      <w:pPr>
        <w:ind w:firstLine="708"/>
        <w:jc w:val="both"/>
      </w:pPr>
      <w:r w:rsidRPr="005248F8">
        <w:t>Отч</w:t>
      </w:r>
      <w:r w:rsidR="001941F1">
        <w:t xml:space="preserve">ет составлен в соответствии с пунктами 204-212 Инструкции </w:t>
      </w:r>
      <w:r w:rsidRPr="005248F8">
        <w:t>191н.</w:t>
      </w:r>
      <w:r w:rsidRPr="005248F8">
        <w:rPr>
          <w:b/>
          <w:i/>
        </w:rPr>
        <w:t xml:space="preserve"> </w:t>
      </w:r>
      <w:r w:rsidR="001941F1">
        <w:t xml:space="preserve">Показатели </w:t>
      </w:r>
      <w:r w:rsidR="00206CB6" w:rsidRPr="005248F8">
        <w:t>в отчете отражены в разрезе данных консолидированного бюджета субъекта Российской Федерации и бюджета территориального государственного внебюджетного фонда (графы 4, 1</w:t>
      </w:r>
      <w:r w:rsidR="00F275CE">
        <w:t>8</w:t>
      </w:r>
      <w:r w:rsidR="00206CB6" w:rsidRPr="005248F8">
        <w:t xml:space="preserve">), консолидированного бюджета субъекта Российской Федерации (графы 6, </w:t>
      </w:r>
      <w:r w:rsidR="00F275CE">
        <w:t>20</w:t>
      </w:r>
      <w:r w:rsidR="00206CB6" w:rsidRPr="005248F8">
        <w:t>), бюджетов городских округов (графы 1</w:t>
      </w:r>
      <w:r w:rsidR="00F275CE">
        <w:t>1</w:t>
      </w:r>
      <w:r w:rsidR="00206CB6" w:rsidRPr="005248F8">
        <w:t>, 2</w:t>
      </w:r>
      <w:r w:rsidR="00F275CE">
        <w:t>5</w:t>
      </w:r>
      <w:r w:rsidR="007F3662" w:rsidRPr="005248F8">
        <w:t xml:space="preserve">) в </w:t>
      </w:r>
      <w:r w:rsidR="001941F1">
        <w:t xml:space="preserve">соответствии с пунктом 205 Инструкции </w:t>
      </w:r>
      <w:r w:rsidR="007F3662" w:rsidRPr="005248F8">
        <w:t>191н.</w:t>
      </w:r>
      <w:r w:rsidR="001941F1">
        <w:t xml:space="preserve"> </w:t>
      </w:r>
      <w:r w:rsidR="00206CB6" w:rsidRPr="005248F8">
        <w:t xml:space="preserve">Отчет об исполнении бюджета содержит данные об исполнении бюджета муниципального образования </w:t>
      </w:r>
      <w:r w:rsidR="0057548D" w:rsidRPr="005248F8">
        <w:t xml:space="preserve">- </w:t>
      </w:r>
      <w:r w:rsidR="00206CB6" w:rsidRPr="005248F8">
        <w:t>«город Тулун» по доходам, расходам и источникам финансирования дефицита бюджета в соответствии с бюджетной классификацией Р</w:t>
      </w:r>
      <w:r w:rsidR="00010B4F">
        <w:t xml:space="preserve">оссийской </w:t>
      </w:r>
      <w:r w:rsidR="00206CB6" w:rsidRPr="005248F8">
        <w:t>Ф</w:t>
      </w:r>
      <w:r w:rsidR="00010B4F">
        <w:t>едерации</w:t>
      </w:r>
      <w:r w:rsidR="00206CB6" w:rsidRPr="005248F8">
        <w:t>.</w:t>
      </w:r>
    </w:p>
    <w:p w:rsidR="00344010" w:rsidRPr="00344010" w:rsidRDefault="008756AE" w:rsidP="00344010">
      <w:pPr>
        <w:jc w:val="both"/>
        <w:rPr>
          <w:color w:val="000000"/>
          <w:shd w:val="clear" w:color="auto" w:fill="FFFFFF"/>
        </w:rPr>
      </w:pPr>
      <w:r>
        <w:tab/>
      </w:r>
      <w:r w:rsidR="00206CB6" w:rsidRPr="005248F8">
        <w:t xml:space="preserve"> </w:t>
      </w:r>
      <w:r w:rsidR="00A35BE8" w:rsidRPr="005248F8">
        <w:rPr>
          <w:color w:val="000000"/>
          <w:shd w:val="clear" w:color="auto" w:fill="FFFFFF"/>
        </w:rPr>
        <w:t xml:space="preserve">Объем бюджетных назначений соответствует объему, утвержденному решением </w:t>
      </w:r>
      <w:r w:rsidR="009337A9" w:rsidRPr="005248F8">
        <w:rPr>
          <w:color w:val="000000"/>
          <w:shd w:val="clear" w:color="auto" w:fill="FFFFFF"/>
        </w:rPr>
        <w:t xml:space="preserve">Думы городского округа </w:t>
      </w:r>
      <w:r w:rsidRPr="008756AE">
        <w:t xml:space="preserve">от 22.12.2023 года № 60-ДГО «О бюджете муниципального образования – «город Тулун» на 2024 год и на плановый период 2025 и 2026 годов» </w:t>
      </w:r>
      <w:r>
        <w:t>(</w:t>
      </w:r>
      <w:r>
        <w:rPr>
          <w:color w:val="000000"/>
          <w:shd w:val="clear" w:color="auto" w:fill="FFFFFF"/>
        </w:rPr>
        <w:t xml:space="preserve">в редакции решения от </w:t>
      </w:r>
      <w:r w:rsidR="00344010">
        <w:rPr>
          <w:color w:val="000000"/>
          <w:shd w:val="clear" w:color="auto" w:fill="FFFFFF"/>
        </w:rPr>
        <w:t xml:space="preserve">23.12.2024 года № 14-ДГО) с учетом изменений, внесенных  </w:t>
      </w:r>
      <w:r w:rsidR="00344010" w:rsidRPr="00344010">
        <w:rPr>
          <w:color w:val="000000"/>
          <w:shd w:val="clear" w:color="auto" w:fill="FFFFFF"/>
        </w:rPr>
        <w:t>в сводную бюджетную роспись на 2024 год и на пл</w:t>
      </w:r>
      <w:r w:rsidR="00344010">
        <w:rPr>
          <w:color w:val="000000"/>
          <w:shd w:val="clear" w:color="auto" w:fill="FFFFFF"/>
        </w:rPr>
        <w:t>ановый период 2025 и 2026 годов</w:t>
      </w:r>
      <w:r w:rsidR="00344010" w:rsidRPr="00344010">
        <w:rPr>
          <w:color w:val="000000"/>
          <w:shd w:val="clear" w:color="auto" w:fill="FFFFFF"/>
        </w:rPr>
        <w:t xml:space="preserve"> на основании распоряжений председателя Комитета по финансам администрации городского округа после принятия решения Думы го</w:t>
      </w:r>
      <w:r w:rsidR="00447DFE">
        <w:rPr>
          <w:color w:val="000000"/>
          <w:shd w:val="clear" w:color="auto" w:fill="FFFFFF"/>
        </w:rPr>
        <w:t>родского округа от 23.12.2024 года</w:t>
      </w:r>
      <w:r w:rsidR="00344010" w:rsidRPr="00344010">
        <w:rPr>
          <w:color w:val="000000"/>
          <w:shd w:val="clear" w:color="auto" w:fill="FFFFFF"/>
        </w:rPr>
        <w:t xml:space="preserve"> № 14-ДГО</w:t>
      </w:r>
      <w:r w:rsidR="0066416F">
        <w:rPr>
          <w:color w:val="000000"/>
          <w:shd w:val="clear" w:color="auto" w:fill="FFFFFF"/>
        </w:rPr>
        <w:t>.</w:t>
      </w:r>
      <w:r w:rsidR="00344010" w:rsidRPr="00344010">
        <w:rPr>
          <w:color w:val="000000"/>
          <w:shd w:val="clear" w:color="auto" w:fill="FFFFFF"/>
        </w:rPr>
        <w:t xml:space="preserve"> </w:t>
      </w:r>
      <w:r w:rsidR="00E65D43">
        <w:rPr>
          <w:color w:val="000000"/>
          <w:shd w:val="clear" w:color="auto" w:fill="FFFFFF"/>
        </w:rPr>
        <w:t xml:space="preserve"> В связи с уменьшением объема межбюджетных трансфертов</w:t>
      </w:r>
      <w:r w:rsidR="00FF2FD0">
        <w:rPr>
          <w:color w:val="000000"/>
          <w:shd w:val="clear" w:color="auto" w:fill="FFFFFF"/>
        </w:rPr>
        <w:t>,</w:t>
      </w:r>
      <w:r w:rsidR="00447DFE">
        <w:rPr>
          <w:color w:val="000000"/>
          <w:shd w:val="clear" w:color="auto" w:fill="FFFFFF"/>
        </w:rPr>
        <w:t xml:space="preserve"> на основании </w:t>
      </w:r>
      <w:r w:rsidR="00E65D43" w:rsidRPr="00E65D43">
        <w:rPr>
          <w:color w:val="000000"/>
          <w:shd w:val="clear" w:color="auto" w:fill="FFFFFF"/>
        </w:rPr>
        <w:t>распоряжений председателя Комитета по финансам администрации городского округа</w:t>
      </w:r>
      <w:r w:rsidR="00E65D43">
        <w:rPr>
          <w:color w:val="000000"/>
          <w:shd w:val="clear" w:color="auto" w:fill="FFFFFF"/>
        </w:rPr>
        <w:t xml:space="preserve"> в доходную и расходную часть местного бюджета</w:t>
      </w:r>
      <w:r w:rsidR="00FF2FD0">
        <w:rPr>
          <w:color w:val="000000"/>
          <w:shd w:val="clear" w:color="auto" w:fill="FFFFFF"/>
        </w:rPr>
        <w:t xml:space="preserve"> на 2024 год</w:t>
      </w:r>
      <w:r w:rsidR="00E65D43">
        <w:rPr>
          <w:color w:val="000000"/>
          <w:shd w:val="clear" w:color="auto" w:fill="FFFFFF"/>
        </w:rPr>
        <w:t xml:space="preserve"> были внесены изменения в части уменьшения </w:t>
      </w:r>
      <w:r w:rsidR="0066416F">
        <w:rPr>
          <w:color w:val="000000"/>
          <w:shd w:val="clear" w:color="auto" w:fill="FFFFFF"/>
        </w:rPr>
        <w:t>бюджетных назначений на сумму 34 741,4 тыс.рублей.</w:t>
      </w:r>
    </w:p>
    <w:p w:rsidR="00186662" w:rsidRPr="005248F8" w:rsidRDefault="00A35BE8" w:rsidP="00713ECA">
      <w:pPr>
        <w:ind w:firstLine="708"/>
        <w:jc w:val="both"/>
        <w:rPr>
          <w:color w:val="000000"/>
          <w:shd w:val="clear" w:color="auto" w:fill="FFFFFF"/>
        </w:rPr>
      </w:pPr>
      <w:r w:rsidRPr="005248F8">
        <w:rPr>
          <w:color w:val="000000"/>
          <w:shd w:val="clear" w:color="auto" w:fill="FFFFFF"/>
        </w:rPr>
        <w:t xml:space="preserve">Показатели на 1 января </w:t>
      </w:r>
      <w:r w:rsidR="00671503" w:rsidRPr="005248F8">
        <w:rPr>
          <w:color w:val="000000"/>
          <w:shd w:val="clear" w:color="auto" w:fill="FFFFFF"/>
        </w:rPr>
        <w:t>202</w:t>
      </w:r>
      <w:r w:rsidR="008756AE">
        <w:rPr>
          <w:color w:val="000000"/>
          <w:shd w:val="clear" w:color="auto" w:fill="FFFFFF"/>
        </w:rPr>
        <w:t>5</w:t>
      </w:r>
      <w:r w:rsidR="00447DFE">
        <w:rPr>
          <w:color w:val="000000"/>
          <w:shd w:val="clear" w:color="auto" w:fill="FFFFFF"/>
        </w:rPr>
        <w:t xml:space="preserve"> года</w:t>
      </w:r>
      <w:r w:rsidRPr="005248F8">
        <w:rPr>
          <w:color w:val="000000"/>
          <w:shd w:val="clear" w:color="auto" w:fill="FFFFFF"/>
        </w:rPr>
        <w:t xml:space="preserve"> отражены в отчете до заключительных операций по закрытию счетов при завершении финансового года, проведенных 31 декабря отчетного финансового года. </w:t>
      </w:r>
      <w:r w:rsidR="00206CB6" w:rsidRPr="005248F8">
        <w:t>Отчет составлен на основании данных по исполнени</w:t>
      </w:r>
      <w:r w:rsidRPr="005248F8">
        <w:t>ю бюджета главных администраторов</w:t>
      </w:r>
      <w:r w:rsidR="00206CB6" w:rsidRPr="005248F8">
        <w:t xml:space="preserve"> бюджетных средств, в рамках осуществляемой ими бюджетной деятельности. </w:t>
      </w:r>
    </w:p>
    <w:p w:rsidR="00206CB6" w:rsidRPr="005248F8" w:rsidRDefault="00327756" w:rsidP="00B66975">
      <w:pPr>
        <w:ind w:firstLine="708"/>
        <w:jc w:val="both"/>
      </w:pPr>
      <w:r w:rsidRPr="005248F8">
        <w:lastRenderedPageBreak/>
        <w:t>Согласно годовому</w:t>
      </w:r>
      <w:r w:rsidR="00A35BE8" w:rsidRPr="005248F8">
        <w:t xml:space="preserve"> отчет</w:t>
      </w:r>
      <w:r w:rsidRPr="005248F8">
        <w:t>у</w:t>
      </w:r>
      <w:r w:rsidR="00A35BE8" w:rsidRPr="005248F8">
        <w:t xml:space="preserve"> </w:t>
      </w:r>
      <w:r w:rsidR="00583F9C">
        <w:rPr>
          <w:b/>
          <w:i/>
        </w:rPr>
        <w:t>исполнение</w:t>
      </w:r>
      <w:r w:rsidR="00F500A3">
        <w:rPr>
          <w:b/>
          <w:i/>
        </w:rPr>
        <w:t xml:space="preserve"> бюджета </w:t>
      </w:r>
      <w:r w:rsidR="0000680D" w:rsidRPr="00F500A3">
        <w:rPr>
          <w:b/>
          <w:i/>
        </w:rPr>
        <w:t>по</w:t>
      </w:r>
      <w:r w:rsidR="0000680D" w:rsidRPr="005248F8">
        <w:rPr>
          <w:b/>
          <w:i/>
        </w:rPr>
        <w:t xml:space="preserve"> доходам</w:t>
      </w:r>
      <w:r w:rsidR="0000680D" w:rsidRPr="005248F8">
        <w:t xml:space="preserve"> за 20</w:t>
      </w:r>
      <w:r w:rsidR="00671503" w:rsidRPr="005248F8">
        <w:t>2</w:t>
      </w:r>
      <w:r w:rsidR="008756AE">
        <w:t>4</w:t>
      </w:r>
      <w:r w:rsidR="0000680D" w:rsidRPr="005248F8">
        <w:t xml:space="preserve"> год  составило </w:t>
      </w:r>
      <w:r w:rsidR="007D1B91" w:rsidRPr="007D1B91">
        <w:rPr>
          <w:b/>
        </w:rPr>
        <w:t>2</w:t>
      </w:r>
      <w:r w:rsidR="007D1B91">
        <w:rPr>
          <w:b/>
        </w:rPr>
        <w:t> </w:t>
      </w:r>
      <w:r w:rsidR="00911628">
        <w:rPr>
          <w:b/>
        </w:rPr>
        <w:t>126</w:t>
      </w:r>
      <w:r w:rsidR="007D1B91">
        <w:rPr>
          <w:b/>
        </w:rPr>
        <w:t> 440,</w:t>
      </w:r>
      <w:r w:rsidR="00583F9C">
        <w:rPr>
          <w:b/>
        </w:rPr>
        <w:t>8</w:t>
      </w:r>
      <w:r w:rsidR="008756AE">
        <w:t xml:space="preserve"> </w:t>
      </w:r>
      <w:r w:rsidR="00DD3695" w:rsidRPr="005248F8">
        <w:t xml:space="preserve">тыс.руб. или </w:t>
      </w:r>
      <w:r w:rsidR="007D1B91">
        <w:t>91,</w:t>
      </w:r>
      <w:r w:rsidR="001A3A6E">
        <w:t>7</w:t>
      </w:r>
      <w:r w:rsidR="008756AE">
        <w:t xml:space="preserve"> </w:t>
      </w:r>
      <w:r w:rsidR="00A35BE8" w:rsidRPr="005248F8">
        <w:t xml:space="preserve">% </w:t>
      </w:r>
      <w:r w:rsidR="00186662" w:rsidRPr="005248F8">
        <w:t xml:space="preserve">от утвержденных бюджетных назначений </w:t>
      </w:r>
      <w:r w:rsidR="007D1B91">
        <w:t>(утвержденные</w:t>
      </w:r>
      <w:r w:rsidR="0000680D" w:rsidRPr="005248F8">
        <w:t xml:space="preserve"> назначения </w:t>
      </w:r>
      <w:r w:rsidR="007D1B91" w:rsidRPr="007D1B91">
        <w:t xml:space="preserve">2 318 683,3 </w:t>
      </w:r>
      <w:r w:rsidR="00EC3AB8" w:rsidRPr="005248F8">
        <w:t>тыс.руб.)</w:t>
      </w:r>
      <w:r w:rsidR="00A35BE8" w:rsidRPr="005248F8">
        <w:t xml:space="preserve">, </w:t>
      </w:r>
      <w:r w:rsidR="00206CB6" w:rsidRPr="005248F8">
        <w:t>в том числе:</w:t>
      </w:r>
    </w:p>
    <w:p w:rsidR="00206CB6" w:rsidRPr="005248F8" w:rsidRDefault="00206CB6" w:rsidP="00621F7C">
      <w:pPr>
        <w:ind w:firstLine="708"/>
        <w:jc w:val="both"/>
      </w:pPr>
      <w:r w:rsidRPr="005248F8">
        <w:t>-</w:t>
      </w:r>
      <w:r w:rsidR="00AC6B5B">
        <w:t xml:space="preserve"> по</w:t>
      </w:r>
      <w:r w:rsidR="00640D98" w:rsidRPr="005248F8">
        <w:t xml:space="preserve"> </w:t>
      </w:r>
      <w:r w:rsidR="00AC6B5B">
        <w:t>налоговым</w:t>
      </w:r>
      <w:r w:rsidRPr="005248F8">
        <w:t xml:space="preserve"> и не</w:t>
      </w:r>
      <w:r w:rsidR="00A35BE8" w:rsidRPr="005248F8">
        <w:t>нал</w:t>
      </w:r>
      <w:r w:rsidR="00AC6B5B">
        <w:t>оговым доходам</w:t>
      </w:r>
      <w:r w:rsidR="00583F9C">
        <w:t xml:space="preserve"> в сумме</w:t>
      </w:r>
      <w:r w:rsidR="00743E8B" w:rsidRPr="005248F8">
        <w:t xml:space="preserve"> </w:t>
      </w:r>
      <w:r w:rsidR="001A3A6E">
        <w:t xml:space="preserve">498 792,8 </w:t>
      </w:r>
      <w:r w:rsidRPr="005248F8">
        <w:t>тыс.руб.;</w:t>
      </w:r>
    </w:p>
    <w:p w:rsidR="00206CB6" w:rsidRDefault="00206CB6" w:rsidP="00621F7C">
      <w:pPr>
        <w:ind w:firstLine="708"/>
        <w:jc w:val="both"/>
      </w:pPr>
      <w:r w:rsidRPr="005248F8">
        <w:t>-</w:t>
      </w:r>
      <w:r w:rsidR="00640D98" w:rsidRPr="005248F8">
        <w:t xml:space="preserve"> </w:t>
      </w:r>
      <w:r w:rsidR="00AC6B5B">
        <w:t>по безвозмездным</w:t>
      </w:r>
      <w:r w:rsidRPr="005248F8">
        <w:t xml:space="preserve"> перечисления</w:t>
      </w:r>
      <w:r w:rsidR="00AC6B5B">
        <w:t>м</w:t>
      </w:r>
      <w:r w:rsidRPr="005248F8">
        <w:t xml:space="preserve"> из областного бюджета в </w:t>
      </w:r>
      <w:r w:rsidR="00583F9C">
        <w:t xml:space="preserve">сумме </w:t>
      </w:r>
      <w:r w:rsidR="001A3A6E">
        <w:t>1 626 523,2</w:t>
      </w:r>
      <w:r w:rsidR="00583F9C">
        <w:t xml:space="preserve"> </w:t>
      </w:r>
      <w:r w:rsidRPr="005248F8">
        <w:t>тыс.руб.;</w:t>
      </w:r>
    </w:p>
    <w:p w:rsidR="00C62C75" w:rsidRPr="005248F8" w:rsidRDefault="00C62C75" w:rsidP="00621F7C">
      <w:pPr>
        <w:ind w:firstLine="708"/>
        <w:jc w:val="both"/>
      </w:pPr>
      <w:r>
        <w:t xml:space="preserve">- </w:t>
      </w:r>
      <w:r w:rsidR="00AC6B5B">
        <w:t>по прочим безвозмездным</w:t>
      </w:r>
      <w:r>
        <w:t xml:space="preserve"> перечисления</w:t>
      </w:r>
      <w:r w:rsidR="00AC6B5B">
        <w:t>м</w:t>
      </w:r>
      <w:r>
        <w:t xml:space="preserve"> в сумме 700,0 тыс.руб.;</w:t>
      </w:r>
    </w:p>
    <w:p w:rsidR="00034490" w:rsidRPr="005248F8" w:rsidRDefault="001951E0" w:rsidP="00621F7C">
      <w:pPr>
        <w:ind w:firstLine="708"/>
        <w:jc w:val="both"/>
      </w:pPr>
      <w:r>
        <w:t xml:space="preserve">- </w:t>
      </w:r>
      <w:r w:rsidR="00034490">
        <w:t>по доходам от возврата остатков субсидий</w:t>
      </w:r>
      <w:r w:rsidR="001A3A6E">
        <w:t xml:space="preserve"> </w:t>
      </w:r>
      <w:r w:rsidR="00034490">
        <w:t xml:space="preserve">прошлых лет </w:t>
      </w:r>
      <w:r w:rsidR="001A3A6E">
        <w:t xml:space="preserve">бюджетными и автономными учреждениями </w:t>
      </w:r>
      <w:r w:rsidR="00034490">
        <w:t xml:space="preserve">в </w:t>
      </w:r>
      <w:r w:rsidR="001A3A6E">
        <w:t>сумме</w:t>
      </w:r>
      <w:r w:rsidR="00034490">
        <w:t xml:space="preserve"> </w:t>
      </w:r>
      <w:r w:rsidR="001A3A6E">
        <w:t xml:space="preserve"> 3</w:t>
      </w:r>
      <w:r w:rsidR="00C62C75">
        <w:t> </w:t>
      </w:r>
      <w:r w:rsidR="001A3A6E">
        <w:t>32</w:t>
      </w:r>
      <w:r w:rsidR="00C62C75">
        <w:t>1,0</w:t>
      </w:r>
      <w:r w:rsidR="00034490">
        <w:t xml:space="preserve"> тыс.руб.;</w:t>
      </w:r>
    </w:p>
    <w:p w:rsidR="0053535C" w:rsidRPr="005248F8" w:rsidRDefault="00206CB6" w:rsidP="00621F7C">
      <w:pPr>
        <w:ind w:firstLine="708"/>
        <w:jc w:val="both"/>
      </w:pPr>
      <w:r w:rsidRPr="005248F8">
        <w:t>-</w:t>
      </w:r>
      <w:r w:rsidR="00640D98" w:rsidRPr="005248F8">
        <w:t xml:space="preserve"> </w:t>
      </w:r>
      <w:r w:rsidR="00034490">
        <w:t xml:space="preserve">по </w:t>
      </w:r>
      <w:r w:rsidRPr="005248F8">
        <w:t>возврат</w:t>
      </w:r>
      <w:r w:rsidR="00034490">
        <w:t>у</w:t>
      </w:r>
      <w:r w:rsidRPr="005248F8">
        <w:t xml:space="preserve"> остатков субсидий, субвенций</w:t>
      </w:r>
      <w:r w:rsidR="004D4046">
        <w:t>,</w:t>
      </w:r>
      <w:r w:rsidRPr="005248F8">
        <w:t xml:space="preserve"> имеющих цел</w:t>
      </w:r>
      <w:r w:rsidR="009402CA" w:rsidRPr="005248F8">
        <w:t>ево</w:t>
      </w:r>
      <w:r w:rsidR="00743E8B" w:rsidRPr="005248F8">
        <w:t>е назначение</w:t>
      </w:r>
      <w:r w:rsidR="004D4046">
        <w:t>, прошлых лет</w:t>
      </w:r>
      <w:r w:rsidR="00743E8B" w:rsidRPr="005248F8">
        <w:t xml:space="preserve">  в </w:t>
      </w:r>
      <w:r w:rsidR="004D4046">
        <w:t>сумме (минус) -2 896,2</w:t>
      </w:r>
      <w:r w:rsidR="00EC3AB8" w:rsidRPr="005248F8">
        <w:t xml:space="preserve">  тыс.руб</w:t>
      </w:r>
      <w:r w:rsidR="004D4046">
        <w:t>лей</w:t>
      </w:r>
      <w:r w:rsidR="00EC3AB8" w:rsidRPr="005248F8">
        <w:t>.</w:t>
      </w:r>
    </w:p>
    <w:p w:rsidR="000C5CDB" w:rsidRPr="005248F8" w:rsidRDefault="001951E0" w:rsidP="000C5CDB">
      <w:pPr>
        <w:ind w:firstLine="708"/>
        <w:jc w:val="both"/>
      </w:pPr>
      <w:r>
        <w:rPr>
          <w:color w:val="000000"/>
        </w:rPr>
        <w:t>Не</w:t>
      </w:r>
      <w:r w:rsidR="000C5CDB" w:rsidRPr="005248F8">
        <w:rPr>
          <w:color w:val="000000"/>
        </w:rPr>
        <w:t>исполненные бюджетны</w:t>
      </w:r>
      <w:r w:rsidR="003E3E41">
        <w:rPr>
          <w:color w:val="000000"/>
        </w:rPr>
        <w:t>е назначения по доходам бюджета</w:t>
      </w:r>
      <w:r w:rsidR="00AC6B5B">
        <w:rPr>
          <w:color w:val="000000"/>
        </w:rPr>
        <w:t xml:space="preserve"> за 2024 год</w:t>
      </w:r>
      <w:r w:rsidR="003E3E41">
        <w:rPr>
          <w:color w:val="000000"/>
        </w:rPr>
        <w:t xml:space="preserve"> </w:t>
      </w:r>
      <w:r w:rsidR="000C5CDB" w:rsidRPr="005248F8">
        <w:rPr>
          <w:color w:val="000000"/>
        </w:rPr>
        <w:t>составили</w:t>
      </w:r>
      <w:r w:rsidR="00583F9C">
        <w:rPr>
          <w:color w:val="000000"/>
        </w:rPr>
        <w:t xml:space="preserve"> 192</w:t>
      </w:r>
      <w:r w:rsidR="003E3E41">
        <w:rPr>
          <w:color w:val="000000"/>
        </w:rPr>
        <w:t xml:space="preserve"> 242,5 </w:t>
      </w:r>
      <w:r w:rsidR="000C5CDB" w:rsidRPr="005248F8">
        <w:rPr>
          <w:color w:val="000000"/>
        </w:rPr>
        <w:t>тыс.рублей.</w:t>
      </w:r>
    </w:p>
    <w:p w:rsidR="00D24425" w:rsidRDefault="005B34F6" w:rsidP="003E3E41">
      <w:pPr>
        <w:ind w:firstLine="708"/>
        <w:jc w:val="both"/>
      </w:pPr>
      <w:r w:rsidRPr="005248F8">
        <w:t>Доходна</w:t>
      </w:r>
      <w:r w:rsidR="0015391E" w:rsidRPr="005248F8">
        <w:t>я часть местного бюджета за 20</w:t>
      </w:r>
      <w:r w:rsidR="00806E2F" w:rsidRPr="005248F8">
        <w:t>2</w:t>
      </w:r>
      <w:r w:rsidR="003E3E41">
        <w:t>4</w:t>
      </w:r>
      <w:r w:rsidRPr="005248F8">
        <w:t xml:space="preserve"> год по сравнению с предыдущим годом </w:t>
      </w:r>
      <w:r w:rsidR="003E3E41">
        <w:t>уменьшилась</w:t>
      </w:r>
      <w:r w:rsidR="00145523" w:rsidRPr="005248F8">
        <w:t xml:space="preserve"> </w:t>
      </w:r>
      <w:r w:rsidRPr="005248F8">
        <w:t xml:space="preserve">на </w:t>
      </w:r>
      <w:r w:rsidR="00E01C7E">
        <w:t>66 982,9</w:t>
      </w:r>
      <w:r w:rsidR="007B5319" w:rsidRPr="005248F8">
        <w:t xml:space="preserve"> тыс.руб.</w:t>
      </w:r>
      <w:r w:rsidR="00E01C7E">
        <w:t xml:space="preserve"> или 3,1 %. Уменьшение суммы межбюджетных</w:t>
      </w:r>
      <w:r w:rsidRPr="005248F8">
        <w:t xml:space="preserve"> трансферт</w:t>
      </w:r>
      <w:r w:rsidR="00E01C7E">
        <w:t>ов составило</w:t>
      </w:r>
      <w:r w:rsidRPr="005248F8">
        <w:t xml:space="preserve"> </w:t>
      </w:r>
      <w:r w:rsidR="00E01C7E">
        <w:t>208 626,3</w:t>
      </w:r>
      <w:r w:rsidR="003F1B5D" w:rsidRPr="005248F8">
        <w:t xml:space="preserve"> </w:t>
      </w:r>
      <w:r w:rsidR="00F97B5F" w:rsidRPr="005248F8">
        <w:t>тыс.ру</w:t>
      </w:r>
      <w:r w:rsidR="00E01C7E">
        <w:t>б. или 11,3 %.</w:t>
      </w:r>
    </w:p>
    <w:p w:rsidR="00271DB0" w:rsidRPr="005248F8" w:rsidRDefault="00271DB0" w:rsidP="00C25293">
      <w:pPr>
        <w:ind w:firstLine="708"/>
        <w:jc w:val="both"/>
        <w:rPr>
          <w:bCs/>
          <w:color w:val="000000"/>
        </w:rPr>
      </w:pPr>
      <w:r w:rsidRPr="005248F8">
        <w:rPr>
          <w:bCs/>
          <w:color w:val="000000"/>
        </w:rPr>
        <w:t xml:space="preserve">В целях реализации инициативных проектов на территории города Тулуна </w:t>
      </w:r>
      <w:r w:rsidR="003E3E41">
        <w:rPr>
          <w:bCs/>
          <w:color w:val="000000"/>
        </w:rPr>
        <w:t>в 2024</w:t>
      </w:r>
      <w:r w:rsidRPr="005248F8">
        <w:rPr>
          <w:bCs/>
          <w:color w:val="000000"/>
        </w:rPr>
        <w:t xml:space="preserve"> году </w:t>
      </w:r>
      <w:r w:rsidR="003E3E41">
        <w:rPr>
          <w:bCs/>
          <w:color w:val="000000"/>
        </w:rPr>
        <w:t xml:space="preserve">в бюджет </w:t>
      </w:r>
      <w:r w:rsidRPr="005248F8">
        <w:rPr>
          <w:bCs/>
          <w:color w:val="000000"/>
        </w:rPr>
        <w:t>зачислены инициативные платежи от физических и юридич</w:t>
      </w:r>
      <w:r w:rsidR="003E3E41">
        <w:rPr>
          <w:bCs/>
          <w:color w:val="000000"/>
        </w:rPr>
        <w:t xml:space="preserve">еских лиц в </w:t>
      </w:r>
      <w:r w:rsidR="00E01C7E">
        <w:rPr>
          <w:bCs/>
          <w:color w:val="000000"/>
        </w:rPr>
        <w:t>сумме 3 345,4</w:t>
      </w:r>
      <w:r w:rsidR="00675DE8" w:rsidRPr="005248F8">
        <w:rPr>
          <w:bCs/>
          <w:color w:val="000000"/>
        </w:rPr>
        <w:t xml:space="preserve"> тыс.руб</w:t>
      </w:r>
      <w:r w:rsidR="00E01C7E">
        <w:rPr>
          <w:bCs/>
          <w:color w:val="000000"/>
        </w:rPr>
        <w:t>., что на 306,1 тыс.руб. или 10,1 % больше, чем в 2023 году.</w:t>
      </w:r>
      <w:r w:rsidR="009A2337">
        <w:rPr>
          <w:bCs/>
          <w:color w:val="000000"/>
        </w:rPr>
        <w:t xml:space="preserve"> Прочие безвозмездные поступления за отчетн</w:t>
      </w:r>
      <w:r w:rsidR="004A664B">
        <w:rPr>
          <w:bCs/>
          <w:color w:val="000000"/>
        </w:rPr>
        <w:t>ый год составили 700,0 тыс.руб.,</w:t>
      </w:r>
      <w:r w:rsidR="009A2337">
        <w:rPr>
          <w:bCs/>
          <w:color w:val="000000"/>
        </w:rPr>
        <w:t xml:space="preserve"> от ООО «Компания «Востсибуголь»</w:t>
      </w:r>
      <w:r w:rsidR="004A664B">
        <w:rPr>
          <w:bCs/>
          <w:color w:val="000000"/>
        </w:rPr>
        <w:t xml:space="preserve"> </w:t>
      </w:r>
      <w:r w:rsidR="009A2337">
        <w:rPr>
          <w:bCs/>
          <w:color w:val="000000"/>
        </w:rPr>
        <w:t>в соответствии с договором пожертвования  поступили денежные средства на оборудование нового остановочного павильона.</w:t>
      </w:r>
    </w:p>
    <w:p w:rsidR="00CF37A7" w:rsidRPr="005248F8" w:rsidRDefault="00CF37A7" w:rsidP="00C25293">
      <w:pPr>
        <w:ind w:firstLine="708"/>
        <w:jc w:val="both"/>
      </w:pPr>
    </w:p>
    <w:p w:rsidR="00080214" w:rsidRPr="005248F8" w:rsidRDefault="00186662" w:rsidP="005379A0">
      <w:pPr>
        <w:ind w:firstLine="708"/>
        <w:jc w:val="both"/>
        <w:rPr>
          <w:color w:val="000000"/>
        </w:rPr>
      </w:pPr>
      <w:r w:rsidRPr="003B0A13">
        <w:rPr>
          <w:b/>
          <w:i/>
        </w:rPr>
        <w:t>Исполнение</w:t>
      </w:r>
      <w:r w:rsidRPr="003B0A13">
        <w:t xml:space="preserve"> </w:t>
      </w:r>
      <w:r w:rsidR="00F500A3" w:rsidRPr="00F500A3">
        <w:rPr>
          <w:b/>
          <w:i/>
        </w:rPr>
        <w:t xml:space="preserve">бюджета </w:t>
      </w:r>
      <w:r w:rsidRPr="00F500A3">
        <w:rPr>
          <w:b/>
          <w:i/>
        </w:rPr>
        <w:t>по расходам</w:t>
      </w:r>
      <w:r w:rsidRPr="003B0A13">
        <w:t xml:space="preserve"> з</w:t>
      </w:r>
      <w:r w:rsidR="000F4AC0" w:rsidRPr="003B0A13">
        <w:t>а 20</w:t>
      </w:r>
      <w:r w:rsidR="00FB4853" w:rsidRPr="003B0A13">
        <w:t>2</w:t>
      </w:r>
      <w:r w:rsidR="003E3E41">
        <w:t>4</w:t>
      </w:r>
      <w:r w:rsidR="00723463">
        <w:t xml:space="preserve"> год </w:t>
      </w:r>
      <w:r w:rsidR="000F4AC0" w:rsidRPr="003B0A13">
        <w:t xml:space="preserve">составило </w:t>
      </w:r>
      <w:r w:rsidR="00F500A3" w:rsidRPr="00F500A3">
        <w:rPr>
          <w:b/>
        </w:rPr>
        <w:t>2 126 </w:t>
      </w:r>
      <w:r w:rsidR="00911628">
        <w:rPr>
          <w:b/>
        </w:rPr>
        <w:t>365</w:t>
      </w:r>
      <w:r w:rsidR="00F500A3" w:rsidRPr="00F500A3">
        <w:rPr>
          <w:b/>
        </w:rPr>
        <w:t>,7</w:t>
      </w:r>
      <w:r w:rsidR="000F4AC0" w:rsidRPr="003B0A13">
        <w:t xml:space="preserve"> тыс.руб. или</w:t>
      </w:r>
      <w:r w:rsidR="00723463">
        <w:t xml:space="preserve"> </w:t>
      </w:r>
      <w:r w:rsidR="00F500A3">
        <w:t xml:space="preserve">90,0 </w:t>
      </w:r>
      <w:r w:rsidR="00C04139">
        <w:t xml:space="preserve">% </w:t>
      </w:r>
      <w:r w:rsidRPr="005248F8">
        <w:t>от</w:t>
      </w:r>
      <w:r w:rsidR="00C04139">
        <w:t xml:space="preserve"> </w:t>
      </w:r>
      <w:r w:rsidRPr="005248F8">
        <w:t xml:space="preserve">утвержденных бюджетных </w:t>
      </w:r>
      <w:r w:rsidR="001559B5" w:rsidRPr="005248F8">
        <w:t>назначений (утверждено</w:t>
      </w:r>
      <w:r w:rsidR="00775378" w:rsidRPr="005248F8">
        <w:t xml:space="preserve"> назначений</w:t>
      </w:r>
      <w:r w:rsidR="00640D98" w:rsidRPr="005248F8">
        <w:t xml:space="preserve"> </w:t>
      </w:r>
      <w:r w:rsidR="00F500A3">
        <w:t xml:space="preserve">2 362 652,7 </w:t>
      </w:r>
      <w:r w:rsidR="001951E0">
        <w:t xml:space="preserve"> </w:t>
      </w:r>
      <w:r w:rsidRPr="005248F8">
        <w:t>тыс.руб.</w:t>
      </w:r>
      <w:r w:rsidR="00D368FE" w:rsidRPr="005248F8">
        <w:t>).</w:t>
      </w:r>
      <w:r w:rsidR="00723463">
        <w:t xml:space="preserve"> </w:t>
      </w:r>
      <w:r w:rsidR="001951E0">
        <w:rPr>
          <w:color w:val="000000"/>
        </w:rPr>
        <w:t>Не</w:t>
      </w:r>
      <w:r w:rsidRPr="005248F8">
        <w:rPr>
          <w:color w:val="000000"/>
        </w:rPr>
        <w:t>исполненные бюджетные назначения по ра</w:t>
      </w:r>
      <w:r w:rsidR="000F4AC0" w:rsidRPr="005248F8">
        <w:rPr>
          <w:color w:val="000000"/>
        </w:rPr>
        <w:t xml:space="preserve">сходам бюджета составили </w:t>
      </w:r>
      <w:r w:rsidR="00F500A3">
        <w:rPr>
          <w:color w:val="000000"/>
        </w:rPr>
        <w:t>236</w:t>
      </w:r>
      <w:r w:rsidR="00911628">
        <w:rPr>
          <w:color w:val="000000"/>
        </w:rPr>
        <w:t> 287,0</w:t>
      </w:r>
      <w:r w:rsidR="00154577" w:rsidRPr="005248F8">
        <w:rPr>
          <w:color w:val="000000"/>
        </w:rPr>
        <w:t xml:space="preserve"> тыс.руб</w:t>
      </w:r>
      <w:r w:rsidR="005E68AC" w:rsidRPr="005248F8">
        <w:rPr>
          <w:color w:val="000000"/>
        </w:rPr>
        <w:t>лей.</w:t>
      </w:r>
      <w:r w:rsidRPr="005248F8">
        <w:rPr>
          <w:color w:val="000000"/>
        </w:rPr>
        <w:t xml:space="preserve"> </w:t>
      </w:r>
    </w:p>
    <w:p w:rsidR="000E41B9" w:rsidRPr="00E936AC" w:rsidRDefault="000E41B9" w:rsidP="00F500A3">
      <w:pPr>
        <w:ind w:firstLine="708"/>
        <w:jc w:val="both"/>
      </w:pPr>
      <w:r w:rsidRPr="005248F8">
        <w:t>В структуре функциональной классификации расходов бюджета</w:t>
      </w:r>
      <w:r w:rsidR="00F500A3">
        <w:t xml:space="preserve"> наибольший удельный вес составляют расходы </w:t>
      </w:r>
      <w:r w:rsidRPr="00E936AC">
        <w:t>по</w:t>
      </w:r>
      <w:r w:rsidR="00723463">
        <w:t xml:space="preserve"> разделу 0700 «Образование» </w:t>
      </w:r>
      <w:r w:rsidR="00F500A3">
        <w:t>1 394 671,6</w:t>
      </w:r>
      <w:r w:rsidR="00EE1E26" w:rsidRPr="00E936AC">
        <w:t xml:space="preserve"> </w:t>
      </w:r>
      <w:r w:rsidRPr="00E936AC">
        <w:t>тыс.</w:t>
      </w:r>
      <w:r w:rsidR="00851E5A" w:rsidRPr="00E936AC">
        <w:t>руб</w:t>
      </w:r>
      <w:r w:rsidR="00327756" w:rsidRPr="00E936AC">
        <w:t>.</w:t>
      </w:r>
      <w:r w:rsidR="00F500A3">
        <w:t xml:space="preserve"> или 65,6 % от общего объема расходов.</w:t>
      </w:r>
    </w:p>
    <w:p w:rsidR="000E41B9" w:rsidRDefault="00DD6FB7" w:rsidP="007E4D3A">
      <w:pPr>
        <w:ind w:firstLine="708"/>
        <w:jc w:val="both"/>
      </w:pPr>
      <w:r w:rsidRPr="005248F8">
        <w:t xml:space="preserve">Расходы в рамках </w:t>
      </w:r>
      <w:r w:rsidR="00852381" w:rsidRPr="005248F8">
        <w:t>муниципальных</w:t>
      </w:r>
      <w:r w:rsidRPr="005248F8">
        <w:t xml:space="preserve"> программ составили </w:t>
      </w:r>
      <w:r w:rsidR="009A2337">
        <w:t>1 920 140,3</w:t>
      </w:r>
      <w:r w:rsidRPr="005248F8">
        <w:t xml:space="preserve"> тыс</w:t>
      </w:r>
      <w:r w:rsidR="008067AA" w:rsidRPr="005248F8">
        <w:t>.</w:t>
      </w:r>
      <w:r w:rsidRPr="005248F8">
        <w:t>руб</w:t>
      </w:r>
      <w:r w:rsidR="008067AA" w:rsidRPr="005248F8">
        <w:t>.</w:t>
      </w:r>
      <w:r w:rsidR="009A2337">
        <w:t xml:space="preserve"> при плане 2 148 390,0 </w:t>
      </w:r>
      <w:r w:rsidRPr="005248F8">
        <w:t>тыс</w:t>
      </w:r>
      <w:r w:rsidR="00806E2F" w:rsidRPr="005248F8">
        <w:t>.</w:t>
      </w:r>
      <w:r w:rsidRPr="005248F8">
        <w:t>руб</w:t>
      </w:r>
      <w:r w:rsidR="00806E2F" w:rsidRPr="005248F8">
        <w:t>.,</w:t>
      </w:r>
      <w:r w:rsidRPr="005248F8">
        <w:t xml:space="preserve"> что составляет</w:t>
      </w:r>
      <w:r w:rsidR="009A2337">
        <w:t xml:space="preserve"> 89,4</w:t>
      </w:r>
      <w:r w:rsidR="00493842" w:rsidRPr="005248F8">
        <w:t xml:space="preserve"> </w:t>
      </w:r>
      <w:r w:rsidRPr="005248F8">
        <w:t>% от пл</w:t>
      </w:r>
      <w:r w:rsidR="009A2337">
        <w:t>ана и 90,3</w:t>
      </w:r>
      <w:r w:rsidR="00493842" w:rsidRPr="005248F8">
        <w:t xml:space="preserve"> </w:t>
      </w:r>
      <w:r w:rsidRPr="005248F8">
        <w:t>% от общей суммы расходов.</w:t>
      </w:r>
      <w:r w:rsidR="009A2337">
        <w:t xml:space="preserve"> В муниципальном образовании – «город Тулун» утверждено и действует 18 муниципальных программ.</w:t>
      </w:r>
    </w:p>
    <w:p w:rsidR="009A782A" w:rsidRPr="005248F8" w:rsidRDefault="009A782A" w:rsidP="007E4D3A">
      <w:pPr>
        <w:ind w:firstLine="708"/>
        <w:jc w:val="both"/>
      </w:pPr>
      <w:r>
        <w:t xml:space="preserve">Расходы </w:t>
      </w:r>
      <w:r w:rsidR="00723463">
        <w:t>по непрограммным мероприятиям</w:t>
      </w:r>
      <w:r w:rsidR="009A2337">
        <w:t xml:space="preserve"> за отчетный год</w:t>
      </w:r>
      <w:r w:rsidR="003E3E41">
        <w:t xml:space="preserve"> составили </w:t>
      </w:r>
      <w:r w:rsidR="009A2337">
        <w:t xml:space="preserve">206 225,4 </w:t>
      </w:r>
      <w:r>
        <w:t>тыс.</w:t>
      </w:r>
      <w:r w:rsidR="003E3E41">
        <w:t xml:space="preserve">руб., что составляет </w:t>
      </w:r>
      <w:r w:rsidR="009A2337">
        <w:t xml:space="preserve">96,2 </w:t>
      </w:r>
      <w:r w:rsidR="003E3E41">
        <w:t xml:space="preserve">% от плана и </w:t>
      </w:r>
      <w:r w:rsidR="009A2337">
        <w:t>9,7</w:t>
      </w:r>
      <w:r w:rsidR="003E3E41">
        <w:t xml:space="preserve"> </w:t>
      </w:r>
      <w:r>
        <w:t>% от общей суммы расходов.</w:t>
      </w:r>
    </w:p>
    <w:p w:rsidR="00213702" w:rsidRPr="005248F8" w:rsidRDefault="00213702" w:rsidP="007E4D3A">
      <w:pPr>
        <w:ind w:firstLine="708"/>
        <w:jc w:val="both"/>
      </w:pPr>
      <w:r w:rsidRPr="005248F8">
        <w:t>В рамках национальных проектов в бюджете муниципально</w:t>
      </w:r>
      <w:r w:rsidR="003E3E41">
        <w:t>го образования – «город Тулун» на</w:t>
      </w:r>
      <w:r w:rsidRPr="005248F8">
        <w:t xml:space="preserve"> 202</w:t>
      </w:r>
      <w:r w:rsidR="003E3E41">
        <w:t>4</w:t>
      </w:r>
      <w:r w:rsidRPr="005248F8">
        <w:t xml:space="preserve"> году</w:t>
      </w:r>
      <w:r w:rsidR="009A2337">
        <w:t xml:space="preserve"> предусмотрено средств в сумме</w:t>
      </w:r>
      <w:r w:rsidRPr="005248F8">
        <w:t xml:space="preserve"> </w:t>
      </w:r>
      <w:r w:rsidR="009A2337">
        <w:t>21 221,7</w:t>
      </w:r>
      <w:r w:rsidR="00852381" w:rsidRPr="005248F8">
        <w:t xml:space="preserve"> </w:t>
      </w:r>
      <w:r w:rsidR="009A782A">
        <w:t>тыс.</w:t>
      </w:r>
      <w:r w:rsidR="009A2337">
        <w:t>руб., р</w:t>
      </w:r>
      <w:r w:rsidRPr="005248F8">
        <w:t xml:space="preserve">асходов произведено </w:t>
      </w:r>
      <w:r w:rsidR="009A2337">
        <w:t>в сумме</w:t>
      </w:r>
      <w:r w:rsidR="009A782A">
        <w:t xml:space="preserve"> </w:t>
      </w:r>
      <w:r w:rsidR="009A2337">
        <w:t>21</w:t>
      </w:r>
      <w:r w:rsidR="007130D1">
        <w:t> </w:t>
      </w:r>
      <w:r w:rsidR="009A2337">
        <w:t>221</w:t>
      </w:r>
      <w:r w:rsidR="007130D1">
        <w:t>,5</w:t>
      </w:r>
      <w:r w:rsidRPr="005248F8">
        <w:t xml:space="preserve"> тыс.руб., что составляет </w:t>
      </w:r>
      <w:r w:rsidR="007130D1">
        <w:t>99,99</w:t>
      </w:r>
      <w:r w:rsidR="00D815E0" w:rsidRPr="005248F8">
        <w:t xml:space="preserve"> </w:t>
      </w:r>
      <w:r w:rsidRPr="005248F8">
        <w:t>% от планового показателя</w:t>
      </w:r>
      <w:r w:rsidR="00D815E0" w:rsidRPr="005248F8">
        <w:t>, в том числе:</w:t>
      </w:r>
    </w:p>
    <w:p w:rsidR="00E80849" w:rsidRPr="005248F8" w:rsidRDefault="009A782A" w:rsidP="009A782A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- </w:t>
      </w:r>
      <w:r w:rsidR="00E80849" w:rsidRPr="005248F8">
        <w:rPr>
          <w:color w:val="000000"/>
        </w:rPr>
        <w:t xml:space="preserve">в рамках национального проекта «Жилье и городская среда» регионального проекта «Формирование комфортной городской среды в Иркутской области» </w:t>
      </w:r>
      <w:r w:rsidR="00E80849" w:rsidRPr="005248F8">
        <w:t>произведены расходы</w:t>
      </w:r>
      <w:r w:rsidR="00DA2C6D">
        <w:t xml:space="preserve"> в </w:t>
      </w:r>
      <w:r w:rsidR="007130D1">
        <w:t>сумме 18 381,2</w:t>
      </w:r>
      <w:r w:rsidR="00DA2C6D">
        <w:t xml:space="preserve"> </w:t>
      </w:r>
      <w:r w:rsidR="007130D1">
        <w:t xml:space="preserve"> тыс.руб. </w:t>
      </w:r>
      <w:r w:rsidR="007130D1" w:rsidRPr="007130D1">
        <w:t xml:space="preserve">или </w:t>
      </w:r>
      <w:r w:rsidR="00C36B7F">
        <w:t>100,0</w:t>
      </w:r>
      <w:r w:rsidR="007130D1" w:rsidRPr="007130D1">
        <w:t xml:space="preserve"> % от планового показателя</w:t>
      </w:r>
      <w:r w:rsidR="007130D1">
        <w:t xml:space="preserve"> (расходы на благоустройство дворовых территорий многоквартирных домов по ул.Жданова 11 и 13, на благоустройство сквера на пересечении улиц Шмелькова и Белова);  </w:t>
      </w:r>
    </w:p>
    <w:p w:rsidR="00745F9B" w:rsidRDefault="00DA2C6D" w:rsidP="007E4D3A">
      <w:pPr>
        <w:ind w:firstLine="708"/>
        <w:jc w:val="both"/>
      </w:pPr>
      <w:r>
        <w:t xml:space="preserve">- </w:t>
      </w:r>
      <w:r w:rsidR="007658EB" w:rsidRPr="005248F8">
        <w:t>в</w:t>
      </w:r>
      <w:r w:rsidR="00D815E0" w:rsidRPr="005248F8">
        <w:t xml:space="preserve"> рамках национального про</w:t>
      </w:r>
      <w:r>
        <w:t xml:space="preserve">екта «Образование» </w:t>
      </w:r>
      <w:r w:rsidR="00D815E0" w:rsidRPr="005248F8">
        <w:t>регионального проекта «Патриотическое воспитание граждан Российской Федерации» произведены расходы</w:t>
      </w:r>
      <w:r w:rsidR="00CC1C49">
        <w:t xml:space="preserve"> в </w:t>
      </w:r>
      <w:r w:rsidR="007130D1">
        <w:t>сумме 2 840,3</w:t>
      </w:r>
      <w:r w:rsidR="00D815E0" w:rsidRPr="00745F9B">
        <w:t xml:space="preserve"> </w:t>
      </w:r>
      <w:r w:rsidR="007130D1">
        <w:t xml:space="preserve">тыс. руб. или </w:t>
      </w:r>
      <w:r w:rsidR="00C36B7F">
        <w:t>99,99</w:t>
      </w:r>
      <w:r w:rsidR="007130D1">
        <w:t xml:space="preserve"> </w:t>
      </w:r>
      <w:r w:rsidR="009122C7" w:rsidRPr="00745F9B">
        <w:t xml:space="preserve">% от </w:t>
      </w:r>
      <w:r w:rsidR="00745F9B" w:rsidRPr="00745F9B">
        <w:t>планового показателя</w:t>
      </w:r>
      <w:r w:rsidR="007130D1">
        <w:t xml:space="preserve"> (расходы</w:t>
      </w:r>
      <w:r w:rsidR="009122C7" w:rsidRPr="00745F9B">
        <w:t xml:space="preserve"> </w:t>
      </w:r>
      <w:r w:rsidR="00D815E0" w:rsidRPr="00745F9B">
        <w:t xml:space="preserve">на </w:t>
      </w:r>
      <w:r w:rsidR="00CC1C49" w:rsidRPr="00745F9B">
        <w:t>обеспечение</w:t>
      </w:r>
      <w:r w:rsidR="00CC1C49">
        <w:t xml:space="preserve"> мероприятий по обеспечению д</w:t>
      </w:r>
      <w:r w:rsidR="007130D1">
        <w:t>еятельности советников директоров</w:t>
      </w:r>
      <w:r w:rsidR="00CC1C49">
        <w:t xml:space="preserve"> по воспитанию и взаимодействию с детскими общественными объединениями в муниципальных общеобразовательных организациях</w:t>
      </w:r>
      <w:r w:rsidR="007130D1">
        <w:t>)</w:t>
      </w:r>
      <w:r w:rsidR="00CC1C49">
        <w:t>.</w:t>
      </w:r>
    </w:p>
    <w:p w:rsidR="00694E74" w:rsidRDefault="00694E74" w:rsidP="007E4D3A">
      <w:pPr>
        <w:ind w:firstLine="708"/>
        <w:jc w:val="both"/>
      </w:pPr>
    </w:p>
    <w:p w:rsidR="00911628" w:rsidRDefault="00911628" w:rsidP="007E4D3A">
      <w:pPr>
        <w:ind w:firstLine="708"/>
        <w:jc w:val="both"/>
      </w:pPr>
      <w:r>
        <w:t xml:space="preserve">Бюджет за 2024 год </w:t>
      </w:r>
      <w:r w:rsidRPr="00FF2FD0">
        <w:rPr>
          <w:b/>
          <w:i/>
        </w:rPr>
        <w:t>исполнен с профицитом</w:t>
      </w:r>
      <w:r>
        <w:t xml:space="preserve"> на сумму </w:t>
      </w:r>
      <w:r w:rsidRPr="00FF2FD0">
        <w:rPr>
          <w:b/>
        </w:rPr>
        <w:t>75,0</w:t>
      </w:r>
      <w:r>
        <w:t xml:space="preserve"> тыс.рублей.</w:t>
      </w:r>
    </w:p>
    <w:p w:rsidR="00694E74" w:rsidRDefault="00FF2FD0" w:rsidP="00694E74">
      <w:pPr>
        <w:shd w:val="clear" w:color="auto" w:fill="FFFFFF" w:themeFill="background1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Исполнение по источникам </w:t>
      </w:r>
      <w:r w:rsidR="00694E74">
        <w:rPr>
          <w:color w:val="000000"/>
        </w:rPr>
        <w:t>ф</w:t>
      </w:r>
      <w:r>
        <w:rPr>
          <w:color w:val="000000"/>
        </w:rPr>
        <w:t>инансирования дефицита бюджета за 2024 год составило</w:t>
      </w:r>
      <w:r w:rsidR="00525AAD">
        <w:rPr>
          <w:color w:val="000000"/>
        </w:rPr>
        <w:t xml:space="preserve"> –(минус) 75,0 тыс.руб., в том числе</w:t>
      </w:r>
      <w:r>
        <w:rPr>
          <w:color w:val="000000"/>
        </w:rPr>
        <w:t>:</w:t>
      </w:r>
    </w:p>
    <w:p w:rsidR="00694E74" w:rsidRDefault="00694E74" w:rsidP="00694E74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FF2FD0">
        <w:rPr>
          <w:color w:val="000000"/>
        </w:rPr>
        <w:t>по изменению</w:t>
      </w:r>
      <w:r>
        <w:rPr>
          <w:color w:val="000000"/>
        </w:rPr>
        <w:t xml:space="preserve"> остатков </w:t>
      </w:r>
      <w:r w:rsidR="00FF2FD0">
        <w:rPr>
          <w:color w:val="000000"/>
        </w:rPr>
        <w:t>средств на счетах по учету средств бюджетов +8</w:t>
      </w:r>
      <w:r w:rsidR="00525AAD">
        <w:rPr>
          <w:color w:val="000000"/>
        </w:rPr>
        <w:t> </w:t>
      </w:r>
      <w:r w:rsidR="00FF2FD0">
        <w:rPr>
          <w:color w:val="000000"/>
        </w:rPr>
        <w:t>42</w:t>
      </w:r>
      <w:r w:rsidR="00525AAD">
        <w:rPr>
          <w:color w:val="000000"/>
        </w:rPr>
        <w:t>5,0</w:t>
      </w:r>
      <w:r w:rsidR="00FF2FD0">
        <w:rPr>
          <w:color w:val="000000"/>
        </w:rPr>
        <w:t xml:space="preserve"> т</w:t>
      </w:r>
      <w:r>
        <w:rPr>
          <w:color w:val="000000"/>
        </w:rPr>
        <w:t>ыс.руб.;</w:t>
      </w:r>
    </w:p>
    <w:p w:rsidR="00694E74" w:rsidRDefault="00694E74" w:rsidP="00694E74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ab/>
        <w:t>-</w:t>
      </w:r>
      <w:r w:rsidR="00FF2FD0">
        <w:rPr>
          <w:color w:val="000000"/>
        </w:rPr>
        <w:t xml:space="preserve"> </w:t>
      </w:r>
      <w:r w:rsidR="00521F62">
        <w:rPr>
          <w:color w:val="000000"/>
        </w:rPr>
        <w:t>по погашению</w:t>
      </w:r>
      <w:r w:rsidR="00FF2FD0">
        <w:rPr>
          <w:color w:val="000000"/>
        </w:rPr>
        <w:t xml:space="preserve"> </w:t>
      </w:r>
      <w:r>
        <w:rPr>
          <w:color w:val="000000"/>
        </w:rPr>
        <w:t>бюджетных кредитов –(минус)5500,0 тыс.руб.;</w:t>
      </w:r>
    </w:p>
    <w:p w:rsidR="00694E74" w:rsidRDefault="00694E74" w:rsidP="00694E74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FF2FD0">
        <w:rPr>
          <w:color w:val="000000"/>
        </w:rPr>
        <w:t>по</w:t>
      </w:r>
      <w:r w:rsidR="00521F62">
        <w:rPr>
          <w:color w:val="000000"/>
        </w:rPr>
        <w:t xml:space="preserve"> иным источникам внутреннего финансирования дефицита бюджета </w:t>
      </w:r>
      <w:r>
        <w:rPr>
          <w:color w:val="000000"/>
        </w:rPr>
        <w:t>–(минус)3000,0 тыс.рублей.</w:t>
      </w:r>
    </w:p>
    <w:p w:rsidR="00694E74" w:rsidRPr="00694E74" w:rsidRDefault="00694E74" w:rsidP="00694E74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ab/>
        <w:t>В 2024</w:t>
      </w:r>
      <w:r w:rsidRPr="008D68A5">
        <w:rPr>
          <w:color w:val="000000"/>
        </w:rPr>
        <w:t xml:space="preserve"> году бюджетные кредиты</w:t>
      </w:r>
      <w:r>
        <w:rPr>
          <w:color w:val="000000"/>
        </w:rPr>
        <w:t>, а также кредиты от кредитных организаций</w:t>
      </w:r>
      <w:r w:rsidRPr="008D68A5">
        <w:rPr>
          <w:color w:val="000000"/>
        </w:rPr>
        <w:t xml:space="preserve"> администрацией гор</w:t>
      </w:r>
      <w:r>
        <w:rPr>
          <w:color w:val="000000"/>
        </w:rPr>
        <w:t>одского округа не привлекались.</w:t>
      </w:r>
      <w:r w:rsidRPr="008D68A5">
        <w:rPr>
          <w:color w:val="000000"/>
        </w:rPr>
        <w:t xml:space="preserve"> </w:t>
      </w:r>
      <w:r w:rsidRPr="00694E74">
        <w:rPr>
          <w:color w:val="000000"/>
        </w:rPr>
        <w:t>На погашение бюджетного кредита, полученного в 2023 году, в отчетном периоде</w:t>
      </w:r>
      <w:r w:rsidRPr="00694E74">
        <w:t xml:space="preserve"> </w:t>
      </w:r>
      <w:r w:rsidRPr="00694E74">
        <w:rPr>
          <w:color w:val="000000"/>
        </w:rPr>
        <w:t>направлено 5500,0 тыс.рублей.</w:t>
      </w:r>
    </w:p>
    <w:p w:rsidR="00694E74" w:rsidRPr="00813F5C" w:rsidRDefault="00694E74" w:rsidP="00694E74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ab/>
      </w:r>
      <w:r w:rsidRPr="00813F5C">
        <w:rPr>
          <w:color w:val="000000"/>
        </w:rPr>
        <w:t xml:space="preserve">В 2024 году </w:t>
      </w:r>
      <w:r w:rsidRPr="00694E74">
        <w:rPr>
          <w:color w:val="000000"/>
        </w:rPr>
        <w:t>в связи с недостатком средств в бюджете</w:t>
      </w:r>
      <w:r w:rsidRPr="00813F5C">
        <w:rPr>
          <w:color w:val="000000"/>
        </w:rPr>
        <w:t xml:space="preserve"> с казначейского счета для осуществления и отражения операций с денежными средствами бюджетных и автономных учреждений на единый счет местного бюджета привл</w:t>
      </w:r>
      <w:r>
        <w:rPr>
          <w:color w:val="000000"/>
        </w:rPr>
        <w:t xml:space="preserve">ечено денежных средств в сумме </w:t>
      </w:r>
      <w:r w:rsidRPr="00813F5C">
        <w:rPr>
          <w:color w:val="000000"/>
        </w:rPr>
        <w:t>176500</w:t>
      </w:r>
      <w:r>
        <w:rPr>
          <w:color w:val="000000"/>
        </w:rPr>
        <w:t>,0 тыс.руб., в</w:t>
      </w:r>
      <w:r w:rsidRPr="00813F5C">
        <w:rPr>
          <w:color w:val="000000"/>
        </w:rPr>
        <w:t xml:space="preserve">озвращено привлеченных средств </w:t>
      </w:r>
      <w:r>
        <w:rPr>
          <w:color w:val="000000"/>
        </w:rPr>
        <w:t xml:space="preserve">в сумме </w:t>
      </w:r>
      <w:r w:rsidRPr="00813F5C">
        <w:rPr>
          <w:color w:val="000000"/>
        </w:rPr>
        <w:t>179500</w:t>
      </w:r>
      <w:r>
        <w:rPr>
          <w:color w:val="000000"/>
        </w:rPr>
        <w:t>,0 тыс.</w:t>
      </w:r>
      <w:r w:rsidR="00723463">
        <w:rPr>
          <w:color w:val="000000"/>
        </w:rPr>
        <w:t>рублей.</w:t>
      </w:r>
      <w:r w:rsidRPr="00813F5C">
        <w:rPr>
          <w:color w:val="000000"/>
        </w:rPr>
        <w:t xml:space="preserve"> </w:t>
      </w:r>
      <w:r>
        <w:rPr>
          <w:color w:val="000000"/>
        </w:rPr>
        <w:t xml:space="preserve">Разница между суммой привлеченных и суммой возвращенных средств составляет </w:t>
      </w:r>
      <w:r w:rsidRPr="00694E74">
        <w:rPr>
          <w:color w:val="000000"/>
        </w:rPr>
        <w:t>–(минус)3000,00 тыс.рублей.</w:t>
      </w:r>
      <w:r>
        <w:rPr>
          <w:color w:val="000000"/>
        </w:rPr>
        <w:t xml:space="preserve"> </w:t>
      </w:r>
      <w:r w:rsidRPr="00813F5C">
        <w:rPr>
          <w:color w:val="000000"/>
        </w:rPr>
        <w:t>Задолженность по привлеченным средствам бюджетных и автономных учреждений по состоянию на 1 января 2</w:t>
      </w:r>
      <w:r>
        <w:rPr>
          <w:color w:val="000000"/>
        </w:rPr>
        <w:t>025 года сложилась в размере 11</w:t>
      </w:r>
      <w:r w:rsidRPr="00813F5C">
        <w:rPr>
          <w:color w:val="000000"/>
        </w:rPr>
        <w:t>000</w:t>
      </w:r>
      <w:r>
        <w:rPr>
          <w:color w:val="000000"/>
        </w:rPr>
        <w:t>,0 тыс.рублей.</w:t>
      </w:r>
    </w:p>
    <w:p w:rsidR="00694E74" w:rsidRDefault="00592B17" w:rsidP="00195C04">
      <w:pPr>
        <w:ind w:firstLine="708"/>
        <w:jc w:val="both"/>
      </w:pPr>
      <w:r>
        <w:t xml:space="preserve"> </w:t>
      </w:r>
    </w:p>
    <w:p w:rsidR="00DC2A99" w:rsidRPr="005248F8" w:rsidRDefault="00DC2A99" w:rsidP="00DC2A99">
      <w:pPr>
        <w:pStyle w:val="ab"/>
        <w:jc w:val="center"/>
        <w:rPr>
          <w:b/>
          <w:i/>
          <w:spacing w:val="2"/>
        </w:rPr>
      </w:pPr>
      <w:r w:rsidRPr="005248F8">
        <w:rPr>
          <w:b/>
          <w:i/>
        </w:rPr>
        <w:t>Пояснительная  записка к отчету об исполнении консолидированного бюджета (ф.0503360)</w:t>
      </w:r>
    </w:p>
    <w:p w:rsidR="00BB772B" w:rsidRPr="005248F8" w:rsidRDefault="00BB772B" w:rsidP="000626DF">
      <w:pPr>
        <w:jc w:val="both"/>
        <w:rPr>
          <w:rFonts w:eastAsia="Calibri"/>
          <w:spacing w:val="2"/>
        </w:rPr>
      </w:pPr>
    </w:p>
    <w:p w:rsidR="00E00309" w:rsidRPr="005248F8" w:rsidRDefault="00C317E4" w:rsidP="00AD1212">
      <w:pPr>
        <w:widowControl w:val="0"/>
        <w:autoSpaceDE w:val="0"/>
        <w:autoSpaceDN w:val="0"/>
        <w:adjustRightInd w:val="0"/>
        <w:ind w:firstLine="708"/>
        <w:jc w:val="both"/>
      </w:pPr>
      <w:r w:rsidRPr="005248F8">
        <w:t>П</w:t>
      </w:r>
      <w:r w:rsidR="00BB772B" w:rsidRPr="005248F8">
        <w:t>ояснительная записка</w:t>
      </w:r>
      <w:r w:rsidR="00AF7590" w:rsidRPr="005248F8">
        <w:t xml:space="preserve"> </w:t>
      </w:r>
      <w:r w:rsidRPr="005248F8">
        <w:t xml:space="preserve">составлена с учетом установленных требований </w:t>
      </w:r>
      <w:r w:rsidR="008E3C5D">
        <w:t xml:space="preserve">пункта </w:t>
      </w:r>
      <w:r w:rsidR="00932596" w:rsidRPr="005248F8">
        <w:t xml:space="preserve">217 </w:t>
      </w:r>
      <w:r w:rsidRPr="005248F8">
        <w:t>Инструкции</w:t>
      </w:r>
      <w:r w:rsidR="008E3C5D">
        <w:t xml:space="preserve"> </w:t>
      </w:r>
      <w:r w:rsidR="00932596" w:rsidRPr="005248F8">
        <w:t>191н</w:t>
      </w:r>
      <w:r w:rsidR="00C13533" w:rsidRPr="005248F8">
        <w:t>. Т</w:t>
      </w:r>
      <w:r w:rsidRPr="005248F8">
        <w:t>екстовая часть пояснительной записки</w:t>
      </w:r>
      <w:r w:rsidR="00AF68D0" w:rsidRPr="005248F8">
        <w:t xml:space="preserve"> содержит разделы,</w:t>
      </w:r>
      <w:r w:rsidR="006073B6" w:rsidRPr="005248F8">
        <w:t xml:space="preserve"> предусмотренные </w:t>
      </w:r>
      <w:r w:rsidR="007F3177">
        <w:t xml:space="preserve">пунктом </w:t>
      </w:r>
      <w:r w:rsidR="00C13533" w:rsidRPr="005248F8">
        <w:t>152 Инструкции</w:t>
      </w:r>
      <w:r w:rsidR="00CC4CB0">
        <w:t xml:space="preserve"> </w:t>
      </w:r>
      <w:r w:rsidR="00D04CB9" w:rsidRPr="005248F8">
        <w:t>191н</w:t>
      </w:r>
      <w:r w:rsidR="00C13533" w:rsidRPr="005248F8">
        <w:t xml:space="preserve">, отражает информацию, характеризующую исполнение консолидированного бюджета, </w:t>
      </w:r>
      <w:r w:rsidR="00E00309" w:rsidRPr="005248F8">
        <w:t>раскрывает аналитику показателей годового отчета об исполнении бюджета.</w:t>
      </w:r>
    </w:p>
    <w:p w:rsidR="00645B1A" w:rsidRPr="00B9009F" w:rsidRDefault="00C317E4" w:rsidP="00B9009F">
      <w:pPr>
        <w:widowControl w:val="0"/>
        <w:autoSpaceDE w:val="0"/>
        <w:autoSpaceDN w:val="0"/>
        <w:adjustRightInd w:val="0"/>
        <w:ind w:firstLine="708"/>
        <w:jc w:val="both"/>
      </w:pPr>
      <w:r w:rsidRPr="005248F8">
        <w:t>Пояснительная записка содержит сводную информацию, основанную на показателях</w:t>
      </w:r>
      <w:r w:rsidR="00AF7590" w:rsidRPr="005248F8">
        <w:t xml:space="preserve"> </w:t>
      </w:r>
      <w:r w:rsidR="00813559" w:rsidRPr="005248F8">
        <w:t>бюджетной отчетности главных администраторов бюджетных средств</w:t>
      </w:r>
      <w:r w:rsidR="00E00309" w:rsidRPr="005248F8">
        <w:t>.</w:t>
      </w:r>
    </w:p>
    <w:p w:rsidR="008F4426" w:rsidRPr="005248F8" w:rsidRDefault="00CC4CB0" w:rsidP="00AD27D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Пояснительная записка </w:t>
      </w:r>
      <w:r w:rsidR="00C2599F" w:rsidRPr="005248F8">
        <w:rPr>
          <w:color w:val="000000"/>
        </w:rPr>
        <w:t>в соотве</w:t>
      </w:r>
      <w:r w:rsidR="003D0080">
        <w:rPr>
          <w:color w:val="000000"/>
        </w:rPr>
        <w:t xml:space="preserve">тствии с пунктами </w:t>
      </w:r>
      <w:r w:rsidR="004657F5" w:rsidRPr="005248F8">
        <w:rPr>
          <w:color w:val="000000"/>
        </w:rPr>
        <w:t>217,</w:t>
      </w:r>
      <w:r w:rsidR="003D0080">
        <w:rPr>
          <w:color w:val="000000"/>
        </w:rPr>
        <w:t xml:space="preserve"> </w:t>
      </w:r>
      <w:r w:rsidR="008756AE">
        <w:rPr>
          <w:color w:val="000000"/>
        </w:rPr>
        <w:t>218 Инструкции</w:t>
      </w:r>
      <w:r w:rsidR="00C2599F" w:rsidRPr="005248F8">
        <w:rPr>
          <w:color w:val="000000"/>
        </w:rPr>
        <w:t xml:space="preserve"> 191н </w:t>
      </w:r>
      <w:r w:rsidR="008F4426" w:rsidRPr="005248F8">
        <w:rPr>
          <w:color w:val="000000"/>
        </w:rPr>
        <w:t>представлена в составе следующих приложений:</w:t>
      </w:r>
    </w:p>
    <w:p w:rsidR="00F3064B" w:rsidRPr="005248F8" w:rsidRDefault="008756AE" w:rsidP="00EF0DA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2D2D2D"/>
          <w:spacing w:val="2"/>
          <w:shd w:val="clear" w:color="auto" w:fill="FFFFFF"/>
        </w:rPr>
      </w:pPr>
      <w:r w:rsidRPr="00970961">
        <w:rPr>
          <w:color w:val="2D2D2D"/>
          <w:spacing w:val="2"/>
          <w:shd w:val="clear" w:color="auto" w:fill="FFFFFF"/>
        </w:rPr>
        <w:t>1)</w:t>
      </w:r>
      <w:r w:rsidR="00824E97" w:rsidRPr="005248F8">
        <w:rPr>
          <w:b/>
          <w:color w:val="2D2D2D"/>
          <w:spacing w:val="2"/>
          <w:shd w:val="clear" w:color="auto" w:fill="FFFFFF"/>
        </w:rPr>
        <w:t xml:space="preserve"> </w:t>
      </w:r>
      <w:r>
        <w:rPr>
          <w:b/>
          <w:color w:val="2D2D2D"/>
          <w:spacing w:val="2"/>
          <w:shd w:val="clear" w:color="auto" w:fill="FFFFFF"/>
        </w:rPr>
        <w:t>С</w:t>
      </w:r>
      <w:r w:rsidR="00824E97" w:rsidRPr="005248F8">
        <w:rPr>
          <w:b/>
          <w:color w:val="000000"/>
          <w:spacing w:val="2"/>
          <w:shd w:val="clear" w:color="auto" w:fill="FFFFFF"/>
        </w:rPr>
        <w:t>ведения о вложениях в объекты недвижимого имущества, объектах незавершенного строительства</w:t>
      </w:r>
      <w:r w:rsidR="00824E97" w:rsidRPr="005248F8">
        <w:rPr>
          <w:b/>
          <w:color w:val="2D2D2D"/>
          <w:spacing w:val="2"/>
          <w:shd w:val="clear" w:color="auto" w:fill="FFFFFF"/>
        </w:rPr>
        <w:t xml:space="preserve"> (ф.0503190).</w:t>
      </w:r>
      <w:r w:rsidR="002D5AFF" w:rsidRPr="005248F8">
        <w:rPr>
          <w:b/>
          <w:color w:val="2D2D2D"/>
          <w:spacing w:val="2"/>
          <w:shd w:val="clear" w:color="auto" w:fill="FFFFFF"/>
        </w:rPr>
        <w:t xml:space="preserve"> </w:t>
      </w:r>
    </w:p>
    <w:p w:rsidR="00286532" w:rsidRDefault="00166BE5" w:rsidP="00286532">
      <w:pPr>
        <w:jc w:val="both"/>
      </w:pPr>
      <w:r w:rsidRPr="005248F8">
        <w:tab/>
      </w:r>
      <w:r w:rsidR="0022289C" w:rsidRPr="005248F8">
        <w:t>По состоянию на 01.01.20</w:t>
      </w:r>
      <w:r w:rsidR="003F27D1" w:rsidRPr="005248F8">
        <w:t>2</w:t>
      </w:r>
      <w:r w:rsidR="00D947BF">
        <w:t>4</w:t>
      </w:r>
      <w:r w:rsidR="00493842" w:rsidRPr="005248F8">
        <w:t xml:space="preserve"> года</w:t>
      </w:r>
      <w:r w:rsidR="0022289C" w:rsidRPr="005248F8">
        <w:t xml:space="preserve"> вложения</w:t>
      </w:r>
      <w:r w:rsidRPr="005248F8">
        <w:t xml:space="preserve"> в </w:t>
      </w:r>
      <w:r w:rsidR="0022289C" w:rsidRPr="005248F8">
        <w:t>объекты недвижимого имущества, объекты незаве</w:t>
      </w:r>
      <w:r w:rsidR="00D947BF">
        <w:t>ршенного строительства составляли</w:t>
      </w:r>
      <w:r w:rsidRPr="005248F8">
        <w:t xml:space="preserve"> </w:t>
      </w:r>
      <w:r w:rsidR="00D947BF">
        <w:t xml:space="preserve">85 530,9 </w:t>
      </w:r>
      <w:r w:rsidRPr="005248F8">
        <w:t xml:space="preserve"> тыс</w:t>
      </w:r>
      <w:r w:rsidR="00DF6B23" w:rsidRPr="005248F8">
        <w:t>.</w:t>
      </w:r>
      <w:r w:rsidRPr="005248F8">
        <w:t>руб</w:t>
      </w:r>
      <w:r w:rsidR="00D947BF">
        <w:t>лей. С</w:t>
      </w:r>
      <w:r w:rsidRPr="005248F8">
        <w:t xml:space="preserve">умма вложений </w:t>
      </w:r>
      <w:r w:rsidR="0022289C" w:rsidRPr="005248F8">
        <w:t xml:space="preserve">по сравнению с началом года </w:t>
      </w:r>
      <w:r w:rsidR="00CD3D83" w:rsidRPr="005248F8">
        <w:t>у</w:t>
      </w:r>
      <w:r w:rsidR="00A70356">
        <w:t>величилась</w:t>
      </w:r>
      <w:r w:rsidR="00D947BF">
        <w:t xml:space="preserve"> на 24 793,2 </w:t>
      </w:r>
      <w:r w:rsidRPr="005248F8">
        <w:t>тыс.руб., и по состоянию на 01.01.202</w:t>
      </w:r>
      <w:r w:rsidR="00D947BF">
        <w:t>5</w:t>
      </w:r>
      <w:r w:rsidRPr="005248F8">
        <w:t xml:space="preserve"> года </w:t>
      </w:r>
      <w:r w:rsidR="0022289C" w:rsidRPr="005248F8">
        <w:t xml:space="preserve">составила </w:t>
      </w:r>
      <w:r w:rsidR="00D947BF" w:rsidRPr="00843B13">
        <w:rPr>
          <w:b/>
        </w:rPr>
        <w:t>110 324,1</w:t>
      </w:r>
      <w:r w:rsidR="0022289C" w:rsidRPr="005248F8">
        <w:t xml:space="preserve"> тыс</w:t>
      </w:r>
      <w:r w:rsidR="00DF6B23" w:rsidRPr="005248F8">
        <w:t>.</w:t>
      </w:r>
      <w:r w:rsidR="0022289C" w:rsidRPr="005248F8">
        <w:t>руб</w:t>
      </w:r>
      <w:r w:rsidR="00D947BF">
        <w:t>лей</w:t>
      </w:r>
      <w:r w:rsidR="0022289C" w:rsidRPr="005248F8">
        <w:t>.</w:t>
      </w:r>
    </w:p>
    <w:p w:rsidR="00843B13" w:rsidRPr="00843B13" w:rsidRDefault="00843B13" w:rsidP="00843B13">
      <w:pPr>
        <w:jc w:val="both"/>
      </w:pPr>
      <w:r>
        <w:tab/>
      </w:r>
      <w:r w:rsidRPr="00843B13">
        <w:t xml:space="preserve">В течение 2024 года произведены вложения </w:t>
      </w:r>
      <w:r w:rsidR="00970961">
        <w:t>в объекты недвижимого имущества</w:t>
      </w:r>
      <w:r w:rsidRPr="00843B13">
        <w:t xml:space="preserve"> на сумму 32300,4 тыс.руб., списаны с балансового учета вложения на сумму 7507,2 тыс.руб., из них:</w:t>
      </w:r>
    </w:p>
    <w:p w:rsidR="00843B13" w:rsidRPr="00843B13" w:rsidRDefault="00843B13" w:rsidP="00843B13">
      <w:pPr>
        <w:jc w:val="both"/>
      </w:pPr>
      <w:r w:rsidRPr="00843B13">
        <w:tab/>
        <w:t>списаны затраты в сумме 7468,2 тыс.руб. по объектам по ул.Возрождения в связи с переносом стоимости затрат на увеличение стоимости объектов основных средств;</w:t>
      </w:r>
    </w:p>
    <w:p w:rsidR="00843B13" w:rsidRPr="00843B13" w:rsidRDefault="00843B13" w:rsidP="00843B13">
      <w:pPr>
        <w:jc w:val="both"/>
        <w:rPr>
          <w:bCs/>
        </w:rPr>
      </w:pPr>
      <w:r w:rsidRPr="00843B13">
        <w:tab/>
        <w:t>списаны затраты в сумме 39,0 тыс.руб. по объекту «</w:t>
      </w:r>
      <w:r w:rsidRPr="00843B13">
        <w:rPr>
          <w:bCs/>
        </w:rPr>
        <w:t>Линия уличного освещения по адресу: 665263, г.Тулун, пер.Базарный» по причине утраты актуальности данного проекта в связи с разработкой новой проектно-счетной документации.</w:t>
      </w:r>
    </w:p>
    <w:p w:rsidR="00843B13" w:rsidRPr="00843B13" w:rsidRDefault="00843B13" w:rsidP="00843B13">
      <w:pPr>
        <w:jc w:val="both"/>
        <w:rPr>
          <w:bCs/>
          <w:iCs/>
        </w:rPr>
      </w:pPr>
      <w:r w:rsidRPr="00843B13">
        <w:tab/>
      </w:r>
      <w:r w:rsidRPr="00843B13">
        <w:rPr>
          <w:bCs/>
          <w:iCs/>
        </w:rPr>
        <w:t>В отчете отражены сведения о 27-ми объектах капитальных вложений.</w:t>
      </w:r>
    </w:p>
    <w:p w:rsidR="00843B13" w:rsidRPr="00843B13" w:rsidRDefault="00843B13" w:rsidP="00843B13">
      <w:pPr>
        <w:jc w:val="both"/>
      </w:pPr>
      <w:r w:rsidRPr="00843B13">
        <w:rPr>
          <w:bCs/>
          <w:iCs/>
        </w:rPr>
        <w:tab/>
      </w:r>
      <w:r w:rsidRPr="00843B13">
        <w:t xml:space="preserve">На конец 2024 года 8 объектов имели статус </w:t>
      </w:r>
      <w:r w:rsidRPr="00240EB8">
        <w:t>«04 - строительство объекта не начиналось» (примечание: расходы на проектно-изыскательные работы и на проектно-</w:t>
      </w:r>
      <w:r w:rsidRPr="00843B13">
        <w:t xml:space="preserve">сметную документацию): </w:t>
      </w:r>
    </w:p>
    <w:p w:rsidR="00843B13" w:rsidRPr="00843B13" w:rsidRDefault="00843B13" w:rsidP="00843B13">
      <w:pPr>
        <w:jc w:val="both"/>
      </w:pPr>
      <w:r w:rsidRPr="00843B13">
        <w:tab/>
        <w:t>1) водозаборные сооружения «Красный Яр» с инженерными сетями по адресу: 665250, г.Тулун (сумма вложений на конец года 15091,0 тыс.руб.);</w:t>
      </w:r>
    </w:p>
    <w:p w:rsidR="00843B13" w:rsidRPr="00843B13" w:rsidRDefault="00843B13" w:rsidP="00843B13">
      <w:pPr>
        <w:jc w:val="both"/>
      </w:pPr>
      <w:r w:rsidRPr="00843B13">
        <w:tab/>
        <w:t>2) городские канализационные сооружения по адресу: 665250, г.Тулун (сумма вложений на конец года 22540,0 тыс.руб.);</w:t>
      </w:r>
    </w:p>
    <w:p w:rsidR="00843B13" w:rsidRPr="00843B13" w:rsidRDefault="00843B13" w:rsidP="00843B13">
      <w:pPr>
        <w:jc w:val="both"/>
      </w:pPr>
      <w:r w:rsidRPr="00843B13">
        <w:lastRenderedPageBreak/>
        <w:tab/>
        <w:t>3) линия уличного освещения по адресу: 665256, г.Тулун, ул.Просвещения (сумма вложений на конец года 39,0 тыс.руб.);</w:t>
      </w:r>
    </w:p>
    <w:p w:rsidR="00843B13" w:rsidRPr="00843B13" w:rsidRDefault="00843B13" w:rsidP="00843B13">
      <w:pPr>
        <w:jc w:val="both"/>
      </w:pPr>
      <w:r w:rsidRPr="00843B13">
        <w:tab/>
        <w:t>4) линия уличного освещения по адресу: 665256, г.Тулун, пер.Базарный (сумма вложений на конец года 39,0 тыс.руб.);</w:t>
      </w:r>
    </w:p>
    <w:p w:rsidR="00843B13" w:rsidRPr="00843B13" w:rsidRDefault="00843B13" w:rsidP="00843B13">
      <w:pPr>
        <w:jc w:val="both"/>
      </w:pPr>
      <w:r w:rsidRPr="00843B13">
        <w:tab/>
        <w:t>5) проезд к автостанции по адресу: 665251, г.Тулун, ул.Гидролизная, 11 (сумма вложений на конец года 621,2 тыс.руб.);</w:t>
      </w:r>
    </w:p>
    <w:p w:rsidR="00843B13" w:rsidRPr="00843B13" w:rsidRDefault="00843B13" w:rsidP="00843B13">
      <w:pPr>
        <w:jc w:val="both"/>
      </w:pPr>
      <w:r w:rsidRPr="00843B13">
        <w:tab/>
        <w:t>6) строительство автостанции по адресу: 665251, г.Тулун, ул.Гидролизная, 11 (сумма вложений на конец года 5500,0 тыс.руб.);</w:t>
      </w:r>
    </w:p>
    <w:p w:rsidR="00843B13" w:rsidRPr="00843B13" w:rsidRDefault="00843B13" w:rsidP="00843B13">
      <w:pPr>
        <w:jc w:val="both"/>
      </w:pPr>
      <w:r w:rsidRPr="00843B13">
        <w:tab/>
        <w:t>7) строительство ДОУ на 240 мест по адресу: 665259, г.Тулун, м-н Угольщиков, 42б (сумма вложений на конец года 7029,9 тыс.руб.);</w:t>
      </w:r>
    </w:p>
    <w:p w:rsidR="00843B13" w:rsidRPr="00843B13" w:rsidRDefault="00843B13" w:rsidP="00843B13">
      <w:pPr>
        <w:jc w:val="both"/>
      </w:pPr>
      <w:r w:rsidRPr="00843B13">
        <w:tab/>
        <w:t>8) строительство МАУ ДО «Кристалл» по адресу: 665268, г.Тулун, ул.Ленина, 109 (сумма вложений на конец года 7700,0 тыс.руб.);</w:t>
      </w:r>
    </w:p>
    <w:p w:rsidR="00843B13" w:rsidRPr="00240EB8" w:rsidRDefault="00843B13" w:rsidP="00843B13">
      <w:pPr>
        <w:jc w:val="both"/>
      </w:pPr>
      <w:r w:rsidRPr="00843B13">
        <w:tab/>
      </w:r>
      <w:r w:rsidRPr="00240EB8">
        <w:t>5 объектов имели статус «06 - проведение проектно-изыскательских работ и разработка проектно-сметной документации»:</w:t>
      </w:r>
    </w:p>
    <w:p w:rsidR="00843B13" w:rsidRPr="00843B13" w:rsidRDefault="00843B13" w:rsidP="00843B13">
      <w:pPr>
        <w:jc w:val="both"/>
      </w:pPr>
      <w:r w:rsidRPr="00843B13">
        <w:tab/>
        <w:t>1) водогрейная котельная по адресу: г.Тулун, м-н Угольщиков, 45 (сумма вложений на конец года 5976,4 тыс.руб.).</w:t>
      </w:r>
    </w:p>
    <w:p w:rsidR="00843B13" w:rsidRPr="00843B13" w:rsidRDefault="00843B13" w:rsidP="00843B13">
      <w:pPr>
        <w:jc w:val="both"/>
      </w:pPr>
      <w:r w:rsidRPr="00843B13">
        <w:tab/>
        <w:t>2) детский сад на 240 мест по адресу: 665268, г.Тулун, ул.Ленина, 16а (сумма вложений на конец года 6602,7 тыс.руб.);</w:t>
      </w:r>
    </w:p>
    <w:p w:rsidR="00843B13" w:rsidRPr="00843B13" w:rsidRDefault="00843B13" w:rsidP="00843B13">
      <w:pPr>
        <w:jc w:val="both"/>
      </w:pPr>
      <w:r w:rsidRPr="00843B13">
        <w:tab/>
        <w:t>3) реконструкция стадиона спорткомплекса МБУ ДО ДЮСШ по адресу: 665259, г.Тулун, м-н Угольщиков, 42«б» (сумма вложений на конец года 4178,9 тыс.руб.);</w:t>
      </w:r>
    </w:p>
    <w:p w:rsidR="00843B13" w:rsidRPr="00843B13" w:rsidRDefault="00843B13" w:rsidP="00843B13">
      <w:pPr>
        <w:jc w:val="both"/>
      </w:pPr>
      <w:r w:rsidRPr="00843B13">
        <w:tab/>
        <w:t>4) строительство спортивного зала по адресу: 665265, г.Тулун, ул.Жданова, 1Б -МБОУ СОШ № 6 (сумма вложений на конец года 3289,0 тыс.руб.);</w:t>
      </w:r>
    </w:p>
    <w:p w:rsidR="00843B13" w:rsidRPr="00843B13" w:rsidRDefault="00843B13" w:rsidP="00843B13">
      <w:pPr>
        <w:jc w:val="both"/>
      </w:pPr>
      <w:r w:rsidRPr="00843B13">
        <w:tab/>
        <w:t>5) строительство школы искусств по адресу: г.Тулун, ул.Песочная, 4 (сумма вложений на конец года 10303,4 тыс.руб.);</w:t>
      </w:r>
    </w:p>
    <w:p w:rsidR="00843B13" w:rsidRPr="00240EB8" w:rsidRDefault="00843B13" w:rsidP="00843B13">
      <w:pPr>
        <w:jc w:val="both"/>
      </w:pPr>
      <w:r w:rsidRPr="00843B13">
        <w:tab/>
        <w:t xml:space="preserve">7 объектов имели статус </w:t>
      </w:r>
      <w:r w:rsidRPr="00240EB8">
        <w:t>«13 - государственная регистрация права хозяйственного ведения пройдена»:</w:t>
      </w:r>
    </w:p>
    <w:p w:rsidR="00843B13" w:rsidRPr="00843B13" w:rsidRDefault="00843B13" w:rsidP="00843B13">
      <w:pPr>
        <w:jc w:val="both"/>
      </w:pPr>
      <w:r w:rsidRPr="00843B13">
        <w:tab/>
        <w:t>1) линия ВЛ 04кВт по адресу: 665264, г.Тулун, ул.Возрождения (произведено и списано вложений за 2024 год на сумму 413,6 тыс.руб.);</w:t>
      </w:r>
    </w:p>
    <w:p w:rsidR="00843B13" w:rsidRPr="00843B13" w:rsidRDefault="00843B13" w:rsidP="00843B13">
      <w:pPr>
        <w:jc w:val="both"/>
      </w:pPr>
      <w:r w:rsidRPr="00843B13">
        <w:tab/>
        <w:t>2) наружная сеть водоснабжения по адресу: 665264, г.Тулун, ул.Возрождения (произведено и списано вложений за 2024 год на сумму 416,9 тыс.руб.);</w:t>
      </w:r>
    </w:p>
    <w:p w:rsidR="00843B13" w:rsidRPr="00843B13" w:rsidRDefault="00843B13" w:rsidP="00843B13">
      <w:pPr>
        <w:jc w:val="both"/>
      </w:pPr>
      <w:r w:rsidRPr="00843B13">
        <w:tab/>
        <w:t>3) наружная сеть ливневой канализации с емкостью по адресу: 665264, г.Тулун, ул.Возрождения (произведено и списано вложений за 2024 год на сумму 38,3 тыс.руб.);</w:t>
      </w:r>
    </w:p>
    <w:p w:rsidR="00843B13" w:rsidRPr="00843B13" w:rsidRDefault="00843B13" w:rsidP="00843B13">
      <w:pPr>
        <w:jc w:val="both"/>
      </w:pPr>
      <w:r w:rsidRPr="00843B13">
        <w:tab/>
        <w:t>4) наружная сеть электроосвещения по адресу: 665264, г.Тулун, ул.Возрождения (произведено и списано вложений за 2024 год на сумму 303,5 тыс.руб.);</w:t>
      </w:r>
    </w:p>
    <w:p w:rsidR="00843B13" w:rsidRPr="00843B13" w:rsidRDefault="00843B13" w:rsidP="00843B13">
      <w:pPr>
        <w:jc w:val="both"/>
      </w:pPr>
      <w:r w:rsidRPr="00843B13">
        <w:tab/>
        <w:t>5) наружная тепловая сеть по адресу: 665264, г.Тулун, ул.Возрождения (произведено и списано вложений за 2024 год на сумму 948,8 тыс.руб.);</w:t>
      </w:r>
    </w:p>
    <w:p w:rsidR="00843B13" w:rsidRPr="00843B13" w:rsidRDefault="00843B13" w:rsidP="00843B13">
      <w:pPr>
        <w:jc w:val="both"/>
      </w:pPr>
      <w:r w:rsidRPr="00843B13">
        <w:tab/>
        <w:t>6) нежилое здание блочно-модульной котельной по адресу: 665264, г.Тулун, ул.Возрождения, здание 21а (произведено и списано вложений за 2024 год на сумму 5287,4 тыс.руб.);</w:t>
      </w:r>
    </w:p>
    <w:p w:rsidR="00843B13" w:rsidRPr="00843B13" w:rsidRDefault="00843B13" w:rsidP="00843B13">
      <w:pPr>
        <w:jc w:val="both"/>
      </w:pPr>
      <w:r w:rsidRPr="00843B13">
        <w:tab/>
        <w:t>7) сеть хозяйственно-бытовой канализации с выгребом по адресу: 665264, г.Тулун, ул.Возрождения (произведено и списано вложений за 2024 год на сумму 59,5 тыс.руб.);</w:t>
      </w:r>
    </w:p>
    <w:p w:rsidR="00843B13" w:rsidRPr="00240EB8" w:rsidRDefault="00843B13" w:rsidP="00843B13">
      <w:pPr>
        <w:jc w:val="both"/>
        <w:rPr>
          <w:bCs/>
        </w:rPr>
      </w:pPr>
      <w:r w:rsidRPr="00843B13">
        <w:tab/>
        <w:t xml:space="preserve">4 объекта имели статус </w:t>
      </w:r>
      <w:r w:rsidRPr="00240EB8">
        <w:t>«</w:t>
      </w:r>
      <w:r w:rsidRPr="00240EB8">
        <w:rPr>
          <w:bCs/>
        </w:rPr>
        <w:t>15 - документы не направлены на государственную регистрацию» (примечание: строительство объектов завершено):</w:t>
      </w:r>
    </w:p>
    <w:p w:rsidR="00843B13" w:rsidRPr="00843B13" w:rsidRDefault="00843B13" w:rsidP="00843B13">
      <w:pPr>
        <w:jc w:val="both"/>
      </w:pPr>
      <w:r w:rsidRPr="00843B13">
        <w:tab/>
        <w:t>1) линия уличного освещения по адресу: 665259, ул.Ватутина – м-н Угольщиков (сумма вложений на конец года 1409,3 тыс.руб.);</w:t>
      </w:r>
    </w:p>
    <w:p w:rsidR="00843B13" w:rsidRPr="00843B13" w:rsidRDefault="00843B13" w:rsidP="00843B13">
      <w:pPr>
        <w:jc w:val="both"/>
      </w:pPr>
      <w:r w:rsidRPr="00843B13">
        <w:tab/>
        <w:t>2) линия уличного освещения по адресу: 665264, г.Тулун, ул.Лесная (сумма вложений на конец года 1119,2 тыс.руб.);</w:t>
      </w:r>
    </w:p>
    <w:p w:rsidR="00843B13" w:rsidRPr="00843B13" w:rsidRDefault="00843B13" w:rsidP="00843B13">
      <w:pPr>
        <w:jc w:val="both"/>
      </w:pPr>
      <w:r w:rsidRPr="00843B13">
        <w:tab/>
        <w:t>3) наружное освещение городского парка «Тулунчик» по адресу: 665268, г.Тулун (сумма вложений на конец года 12072,4 тыс.руб.);</w:t>
      </w:r>
    </w:p>
    <w:p w:rsidR="00843B13" w:rsidRPr="00843B13" w:rsidRDefault="00843B13" w:rsidP="00843B13">
      <w:pPr>
        <w:jc w:val="both"/>
      </w:pPr>
      <w:r w:rsidRPr="00843B13">
        <w:tab/>
        <w:t>4) централизованные сети водоснабжения домов 1а, 3а по адресу: 665256, г.Тулун, ул.2-я Заречная (сумма вложений на конец года 335,8 тыс.руб.);</w:t>
      </w:r>
    </w:p>
    <w:p w:rsidR="00843B13" w:rsidRPr="00240EB8" w:rsidRDefault="00843B13" w:rsidP="00843B13">
      <w:pPr>
        <w:jc w:val="both"/>
        <w:rPr>
          <w:bCs/>
        </w:rPr>
      </w:pPr>
      <w:r w:rsidRPr="00843B13">
        <w:tab/>
        <w:t xml:space="preserve">2 объекта имели статус </w:t>
      </w:r>
      <w:r w:rsidRPr="00240EB8">
        <w:t>«</w:t>
      </w:r>
      <w:r w:rsidRPr="00240EB8">
        <w:rPr>
          <w:bCs/>
        </w:rPr>
        <w:t>26 - передача по концессионному соглашению»:</w:t>
      </w:r>
    </w:p>
    <w:p w:rsidR="00843B13" w:rsidRPr="00843B13" w:rsidRDefault="00843B13" w:rsidP="00843B13">
      <w:pPr>
        <w:jc w:val="both"/>
        <w:rPr>
          <w:bCs/>
        </w:rPr>
      </w:pPr>
      <w:r w:rsidRPr="00843B13">
        <w:rPr>
          <w:bCs/>
        </w:rPr>
        <w:lastRenderedPageBreak/>
        <w:tab/>
        <w:t>1) водовод по адресу: 665250, г.Тулун, от пер.Железнодорожный по ул.1-я Анганорская, пер.Элеваторный, ул.2-я Анганорская до пер.Глухой (сумма вложений на конец года 4716,4 тыс.руб.);</w:t>
      </w:r>
    </w:p>
    <w:p w:rsidR="00843B13" w:rsidRPr="00843B13" w:rsidRDefault="00843B13" w:rsidP="00843B13">
      <w:pPr>
        <w:jc w:val="both"/>
        <w:rPr>
          <w:bCs/>
        </w:rPr>
      </w:pPr>
      <w:r w:rsidRPr="00843B13">
        <w:rPr>
          <w:bCs/>
        </w:rPr>
        <w:tab/>
        <w:t>2) водовод по адресу: 665268, г.Тулун, пер.Транспортный (сумма вложений на конец года 1760,5 тыс.руб.);</w:t>
      </w:r>
    </w:p>
    <w:p w:rsidR="00843B13" w:rsidRPr="006131D1" w:rsidRDefault="00843B13" w:rsidP="00843B13">
      <w:pPr>
        <w:jc w:val="both"/>
        <w:rPr>
          <w:bCs/>
        </w:rPr>
      </w:pPr>
      <w:r w:rsidRPr="00843B13">
        <w:rPr>
          <w:bCs/>
        </w:rPr>
        <w:tab/>
        <w:t xml:space="preserve">1 объект имел статус </w:t>
      </w:r>
      <w:r w:rsidRPr="006131D1">
        <w:rPr>
          <w:bCs/>
        </w:rPr>
        <w:t>«28 - иное основание выбытия»:</w:t>
      </w:r>
    </w:p>
    <w:p w:rsidR="00843B13" w:rsidRPr="00843B13" w:rsidRDefault="00843B13" w:rsidP="00843B13">
      <w:pPr>
        <w:jc w:val="both"/>
        <w:rPr>
          <w:bCs/>
        </w:rPr>
      </w:pPr>
      <w:r w:rsidRPr="00843B13">
        <w:rPr>
          <w:bCs/>
        </w:rPr>
        <w:tab/>
        <w:t>1) линия уличного освещения по адресу: 665263, г.Тулун, пер.Базарный (списано вложений за 2024 год 39,0 тыс.руб.).</w:t>
      </w:r>
    </w:p>
    <w:p w:rsidR="00843B13" w:rsidRPr="00843B13" w:rsidRDefault="00843B13" w:rsidP="00286532">
      <w:pPr>
        <w:jc w:val="both"/>
      </w:pPr>
    </w:p>
    <w:p w:rsidR="00A12299" w:rsidRPr="005248F8" w:rsidRDefault="009267B6" w:rsidP="00A1229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tab/>
      </w:r>
      <w:r w:rsidR="008756AE">
        <w:t>2)</w:t>
      </w:r>
      <w:r w:rsidR="00A12299" w:rsidRPr="005248F8">
        <w:t xml:space="preserve"> </w:t>
      </w:r>
      <w:r w:rsidR="008756AE">
        <w:rPr>
          <w:b/>
        </w:rPr>
        <w:t>С</w:t>
      </w:r>
      <w:r w:rsidR="00A12299" w:rsidRPr="005248F8">
        <w:rPr>
          <w:b/>
        </w:rPr>
        <w:t>ведения об исполнении судебных решений</w:t>
      </w:r>
      <w:r w:rsidR="00714562">
        <w:rPr>
          <w:b/>
        </w:rPr>
        <w:t xml:space="preserve"> по денежным обязательствам (ф.</w:t>
      </w:r>
      <w:r w:rsidR="00A12299" w:rsidRPr="005248F8">
        <w:rPr>
          <w:b/>
        </w:rPr>
        <w:t xml:space="preserve">0503296). </w:t>
      </w:r>
      <w:r w:rsidR="00A12299" w:rsidRPr="005248F8">
        <w:rPr>
          <w:rFonts w:eastAsia="Calibri"/>
          <w:bCs/>
        </w:rPr>
        <w:t>Информация в приложении содержит обобщенные данные об исполнении судебных решений по денежным обязательствам бюджета</w:t>
      </w:r>
      <w:r w:rsidR="00714562">
        <w:rPr>
          <w:rFonts w:eastAsia="Calibri"/>
          <w:bCs/>
        </w:rPr>
        <w:t xml:space="preserve"> за отчетный год</w:t>
      </w:r>
      <w:r w:rsidR="00A12299" w:rsidRPr="005248F8">
        <w:rPr>
          <w:rFonts w:eastAsia="Calibri"/>
          <w:bCs/>
        </w:rPr>
        <w:t>.</w:t>
      </w:r>
    </w:p>
    <w:p w:rsidR="009420FA" w:rsidRPr="009420FA" w:rsidRDefault="00714562" w:rsidP="009420FA">
      <w:pPr>
        <w:ind w:firstLine="708"/>
        <w:jc w:val="both"/>
        <w:rPr>
          <w:color w:val="000000"/>
        </w:rPr>
      </w:pPr>
      <w:r>
        <w:rPr>
          <w:color w:val="000000"/>
        </w:rPr>
        <w:t>В 2024</w:t>
      </w:r>
      <w:r w:rsidR="009420FA" w:rsidRPr="009420FA">
        <w:rPr>
          <w:color w:val="000000"/>
        </w:rPr>
        <w:t xml:space="preserve"> году пр</w:t>
      </w:r>
      <w:r>
        <w:rPr>
          <w:color w:val="000000"/>
        </w:rPr>
        <w:t>инято денежных обязательств по исп</w:t>
      </w:r>
      <w:r w:rsidR="007B60B3">
        <w:rPr>
          <w:color w:val="000000"/>
        </w:rPr>
        <w:t>олнительным документам, выданным</w:t>
      </w:r>
      <w:r>
        <w:rPr>
          <w:color w:val="000000"/>
        </w:rPr>
        <w:t xml:space="preserve"> по судебным решениям судов судебной системы Российской Федерации, на сумму 26 066,7 тыс.</w:t>
      </w:r>
      <w:r w:rsidR="009420FA" w:rsidRPr="009420FA">
        <w:rPr>
          <w:color w:val="000000"/>
        </w:rPr>
        <w:t>руб</w:t>
      </w:r>
      <w:r>
        <w:rPr>
          <w:color w:val="000000"/>
        </w:rPr>
        <w:t>лей</w:t>
      </w:r>
      <w:r w:rsidR="009420FA" w:rsidRPr="009420FA">
        <w:rPr>
          <w:color w:val="000000"/>
        </w:rPr>
        <w:t>.</w:t>
      </w:r>
    </w:p>
    <w:p w:rsidR="006617DA" w:rsidRDefault="00714562" w:rsidP="007A7539">
      <w:pPr>
        <w:ind w:firstLine="708"/>
        <w:jc w:val="both"/>
        <w:rPr>
          <w:color w:val="000000"/>
        </w:rPr>
      </w:pPr>
      <w:r>
        <w:rPr>
          <w:color w:val="000000"/>
        </w:rPr>
        <w:t>В 2024 году и</w:t>
      </w:r>
      <w:r w:rsidR="009420FA" w:rsidRPr="007A7539">
        <w:rPr>
          <w:color w:val="000000"/>
        </w:rPr>
        <w:t xml:space="preserve">сполнено </w:t>
      </w:r>
      <w:r>
        <w:rPr>
          <w:color w:val="000000"/>
        </w:rPr>
        <w:t>денежных обязательств по исполнительным документам на сумму 7 421,9</w:t>
      </w:r>
      <w:r w:rsidR="009420FA" w:rsidRPr="007A7539">
        <w:rPr>
          <w:color w:val="000000"/>
        </w:rPr>
        <w:t xml:space="preserve"> тыс.</w:t>
      </w:r>
      <w:r w:rsidR="007B60B3">
        <w:rPr>
          <w:color w:val="000000"/>
        </w:rPr>
        <w:t>руб</w:t>
      </w:r>
      <w:r>
        <w:rPr>
          <w:color w:val="000000"/>
        </w:rPr>
        <w:t>.</w:t>
      </w:r>
      <w:r w:rsidR="007B60B3">
        <w:rPr>
          <w:color w:val="000000"/>
        </w:rPr>
        <w:t>,</w:t>
      </w:r>
      <w:r>
        <w:rPr>
          <w:color w:val="000000"/>
        </w:rPr>
        <w:t xml:space="preserve"> </w:t>
      </w:r>
      <w:r w:rsidR="007B60B3">
        <w:rPr>
          <w:color w:val="000000"/>
        </w:rPr>
        <w:t>в том числе по</w:t>
      </w:r>
      <w:r w:rsidR="007B60B3" w:rsidRPr="007B60B3">
        <w:rPr>
          <w:color w:val="000000"/>
        </w:rPr>
        <w:t xml:space="preserve"> </w:t>
      </w:r>
      <w:r w:rsidR="007B60B3">
        <w:rPr>
          <w:color w:val="000000"/>
        </w:rPr>
        <w:t xml:space="preserve">исполнительным документам  </w:t>
      </w:r>
      <w:r w:rsidR="007B60B3" w:rsidRPr="007B60B3">
        <w:rPr>
          <w:color w:val="000000"/>
        </w:rPr>
        <w:t>2023 года</w:t>
      </w:r>
      <w:r w:rsidR="007B60B3">
        <w:rPr>
          <w:color w:val="000000"/>
        </w:rPr>
        <w:t xml:space="preserve"> </w:t>
      </w:r>
      <w:r w:rsidR="007B60B3" w:rsidRPr="007B60B3">
        <w:rPr>
          <w:color w:val="000000"/>
        </w:rPr>
        <w:t xml:space="preserve"> на сумму 4</w:t>
      </w:r>
      <w:r w:rsidR="007B60B3">
        <w:rPr>
          <w:color w:val="000000"/>
        </w:rPr>
        <w:t xml:space="preserve"> </w:t>
      </w:r>
      <w:r w:rsidR="007B60B3" w:rsidRPr="007B60B3">
        <w:rPr>
          <w:color w:val="000000"/>
        </w:rPr>
        <w:t>184,9 тыс</w:t>
      </w:r>
      <w:r w:rsidR="007B60B3">
        <w:rPr>
          <w:color w:val="000000"/>
        </w:rPr>
        <w:t>.рублей.</w:t>
      </w:r>
      <w:r w:rsidR="004F5F69">
        <w:rPr>
          <w:color w:val="000000"/>
        </w:rPr>
        <w:t xml:space="preserve"> </w:t>
      </w:r>
    </w:p>
    <w:p w:rsidR="00714562" w:rsidRDefault="00714562" w:rsidP="007A7539">
      <w:pPr>
        <w:ind w:firstLine="708"/>
        <w:jc w:val="both"/>
        <w:rPr>
          <w:color w:val="000000"/>
        </w:rPr>
      </w:pPr>
      <w:r>
        <w:rPr>
          <w:color w:val="000000"/>
        </w:rPr>
        <w:t>Н</w:t>
      </w:r>
      <w:r w:rsidR="009420FA" w:rsidRPr="007A7539">
        <w:rPr>
          <w:color w:val="000000"/>
        </w:rPr>
        <w:t>е исполнено ден</w:t>
      </w:r>
      <w:r>
        <w:rPr>
          <w:color w:val="000000"/>
        </w:rPr>
        <w:t>ежных обязательств на конец 2024 года на сумму 22</w:t>
      </w:r>
      <w:r w:rsidR="004F5F69" w:rsidRPr="004F5F69">
        <w:rPr>
          <w:color w:val="000000"/>
        </w:rPr>
        <w:t> </w:t>
      </w:r>
      <w:r>
        <w:rPr>
          <w:color w:val="000000"/>
        </w:rPr>
        <w:t>829,6</w:t>
      </w:r>
      <w:r w:rsidR="009420FA" w:rsidRPr="007A7539">
        <w:rPr>
          <w:color w:val="000000"/>
        </w:rPr>
        <w:t xml:space="preserve"> тыс.руб.</w:t>
      </w:r>
      <w:r>
        <w:rPr>
          <w:color w:val="000000"/>
        </w:rPr>
        <w:t>:</w:t>
      </w:r>
    </w:p>
    <w:tbl>
      <w:tblPr>
        <w:tblStyle w:val="af1"/>
        <w:tblW w:w="935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382"/>
        <w:gridCol w:w="1169"/>
        <w:gridCol w:w="1418"/>
        <w:gridCol w:w="1559"/>
      </w:tblGrid>
      <w:tr w:rsidR="00714562" w:rsidRPr="00002938" w:rsidTr="006617DA">
        <w:trPr>
          <w:trHeight w:val="573"/>
        </w:trPr>
        <w:tc>
          <w:tcPr>
            <w:tcW w:w="2127" w:type="dxa"/>
            <w:shd w:val="clear" w:color="auto" w:fill="FFFFFF" w:themeFill="background1"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Наименование взыскателя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№ исполнит.</w:t>
            </w:r>
          </w:p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листа</w:t>
            </w:r>
          </w:p>
        </w:tc>
        <w:tc>
          <w:tcPr>
            <w:tcW w:w="1382" w:type="dxa"/>
            <w:shd w:val="clear" w:color="auto" w:fill="FFFFFF" w:themeFill="background1"/>
          </w:tcPr>
          <w:p w:rsidR="00714562" w:rsidRPr="00002938" w:rsidRDefault="00714562" w:rsidP="00163D4B">
            <w:pPr>
              <w:jc w:val="both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169" w:type="dxa"/>
            <w:shd w:val="clear" w:color="auto" w:fill="FFFFFF" w:themeFill="background1"/>
            <w:noWrap/>
          </w:tcPr>
          <w:p w:rsidR="00714562" w:rsidRPr="00002938" w:rsidRDefault="00714562" w:rsidP="00163D4B">
            <w:pPr>
              <w:jc w:val="both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Пени</w:t>
            </w:r>
          </w:p>
        </w:tc>
        <w:tc>
          <w:tcPr>
            <w:tcW w:w="1418" w:type="dxa"/>
            <w:shd w:val="clear" w:color="auto" w:fill="FFFFFF" w:themeFill="background1"/>
          </w:tcPr>
          <w:p w:rsidR="00714562" w:rsidRPr="00002938" w:rsidRDefault="00714562" w:rsidP="00163D4B">
            <w:pPr>
              <w:jc w:val="both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14562" w:rsidRPr="00002938" w:rsidRDefault="00714562" w:rsidP="00163D4B">
            <w:pPr>
              <w:jc w:val="both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Итого</w:t>
            </w:r>
            <w:r w:rsidR="007B60B3">
              <w:rPr>
                <w:color w:val="000000"/>
                <w:sz w:val="20"/>
                <w:szCs w:val="20"/>
              </w:rPr>
              <w:t>, тыс.руб.</w:t>
            </w:r>
          </w:p>
        </w:tc>
      </w:tr>
      <w:tr w:rsidR="00714562" w:rsidRPr="00002938" w:rsidTr="006617DA">
        <w:trPr>
          <w:trHeight w:val="285"/>
        </w:trPr>
        <w:tc>
          <w:tcPr>
            <w:tcW w:w="2127" w:type="dxa"/>
            <w:shd w:val="clear" w:color="auto" w:fill="FFFFFF" w:themeFill="background1"/>
            <w:hideMark/>
          </w:tcPr>
          <w:p w:rsidR="00714562" w:rsidRPr="00002938" w:rsidRDefault="003B19DA" w:rsidP="00163D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СК «Панорама»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ФС № 047625798</w:t>
            </w:r>
          </w:p>
        </w:tc>
        <w:tc>
          <w:tcPr>
            <w:tcW w:w="1382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617DA">
              <w:rPr>
                <w:color w:val="000000"/>
                <w:sz w:val="20"/>
                <w:szCs w:val="20"/>
              </w:rPr>
              <w:t xml:space="preserve"> </w:t>
            </w:r>
            <w:r w:rsidRPr="00002938">
              <w:rPr>
                <w:color w:val="000000"/>
                <w:sz w:val="20"/>
                <w:szCs w:val="20"/>
              </w:rPr>
              <w:t>652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2</w:t>
            </w:r>
            <w:r w:rsidR="006617DA">
              <w:rPr>
                <w:color w:val="000000"/>
                <w:sz w:val="20"/>
                <w:szCs w:val="20"/>
              </w:rPr>
              <w:t xml:space="preserve"> </w:t>
            </w:r>
            <w:r w:rsidRPr="00002938">
              <w:rPr>
                <w:color w:val="000000"/>
                <w:sz w:val="20"/>
                <w:szCs w:val="20"/>
              </w:rPr>
              <w:t>688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</w:tr>
      <w:tr w:rsidR="00714562" w:rsidRPr="00002938" w:rsidTr="006617DA">
        <w:trPr>
          <w:trHeight w:val="291"/>
        </w:trPr>
        <w:tc>
          <w:tcPr>
            <w:tcW w:w="2127" w:type="dxa"/>
            <w:shd w:val="clear" w:color="auto" w:fill="FFFFFF" w:themeFill="background1"/>
            <w:hideMark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 xml:space="preserve">ООО </w:t>
            </w:r>
            <w:r w:rsidR="003B19DA">
              <w:rPr>
                <w:color w:val="000000"/>
                <w:sz w:val="20"/>
                <w:szCs w:val="20"/>
              </w:rPr>
              <w:t>«</w:t>
            </w:r>
            <w:r w:rsidRPr="00002938">
              <w:rPr>
                <w:color w:val="000000"/>
                <w:sz w:val="20"/>
                <w:szCs w:val="20"/>
              </w:rPr>
              <w:t>ИС Платформа</w:t>
            </w:r>
            <w:r w:rsidR="003B19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ФС № 047628762</w:t>
            </w:r>
          </w:p>
        </w:tc>
        <w:tc>
          <w:tcPr>
            <w:tcW w:w="1382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6617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169" w:type="dxa"/>
            <w:shd w:val="clear" w:color="auto" w:fill="FFFFFF" w:themeFill="background1"/>
            <w:noWrap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121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6617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721,9</w:t>
            </w:r>
          </w:p>
        </w:tc>
      </w:tr>
      <w:tr w:rsidR="00714562" w:rsidRPr="00002938" w:rsidTr="006617DA">
        <w:trPr>
          <w:trHeight w:val="281"/>
        </w:trPr>
        <w:tc>
          <w:tcPr>
            <w:tcW w:w="2127" w:type="dxa"/>
            <w:shd w:val="clear" w:color="auto" w:fill="FFFFFF" w:themeFill="background1"/>
            <w:hideMark/>
          </w:tcPr>
          <w:p w:rsidR="00714562" w:rsidRPr="00002938" w:rsidRDefault="003B19DA" w:rsidP="00163D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«РТ-</w:t>
            </w:r>
            <w:r w:rsidR="00714562" w:rsidRPr="00002938">
              <w:rPr>
                <w:color w:val="000000"/>
                <w:sz w:val="20"/>
                <w:szCs w:val="20"/>
              </w:rPr>
              <w:t>НЭО</w:t>
            </w:r>
            <w:r>
              <w:rPr>
                <w:color w:val="000000"/>
                <w:sz w:val="20"/>
                <w:szCs w:val="20"/>
              </w:rPr>
              <w:t xml:space="preserve"> Иркутск»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ФС № 040083991</w:t>
            </w:r>
          </w:p>
        </w:tc>
        <w:tc>
          <w:tcPr>
            <w:tcW w:w="1382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290</w:t>
            </w:r>
            <w:r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9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002938">
              <w:rPr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029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418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02938">
              <w:rPr>
                <w:color w:val="000000"/>
                <w:sz w:val="20"/>
                <w:szCs w:val="20"/>
              </w:rPr>
              <w:t>9</w:t>
            </w:r>
          </w:p>
        </w:tc>
      </w:tr>
      <w:tr w:rsidR="00714562" w:rsidRPr="00002938" w:rsidTr="006617DA">
        <w:trPr>
          <w:trHeight w:val="248"/>
        </w:trPr>
        <w:tc>
          <w:tcPr>
            <w:tcW w:w="2127" w:type="dxa"/>
            <w:shd w:val="clear" w:color="auto" w:fill="FFFFFF" w:themeFill="background1"/>
          </w:tcPr>
          <w:p w:rsidR="00714562" w:rsidRPr="00DC17E4" w:rsidRDefault="00714562" w:rsidP="00163D4B">
            <w:pPr>
              <w:rPr>
                <w:b/>
                <w:color w:val="000000"/>
                <w:sz w:val="20"/>
                <w:szCs w:val="20"/>
              </w:rPr>
            </w:pPr>
            <w:r w:rsidRPr="00DC17E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714562" w:rsidRPr="00002938" w:rsidRDefault="00714562" w:rsidP="00163D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FFFFF" w:themeFill="background1"/>
            <w:vAlign w:val="bottom"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6617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14562" w:rsidRPr="00002938" w:rsidRDefault="00714562" w:rsidP="006617DA">
            <w:pPr>
              <w:jc w:val="right"/>
              <w:rPr>
                <w:color w:val="000000"/>
                <w:sz w:val="20"/>
                <w:szCs w:val="20"/>
              </w:rPr>
            </w:pPr>
            <w:r w:rsidRPr="00002938"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714562" w:rsidRPr="008C3612" w:rsidRDefault="00714562" w:rsidP="006617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3612">
              <w:rPr>
                <w:b/>
                <w:color w:val="000000"/>
                <w:sz w:val="20"/>
                <w:szCs w:val="20"/>
              </w:rPr>
              <w:t>22</w:t>
            </w:r>
            <w:r w:rsidR="006617D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C3612">
              <w:rPr>
                <w:b/>
                <w:color w:val="000000"/>
                <w:sz w:val="20"/>
                <w:szCs w:val="20"/>
              </w:rPr>
              <w:t>829,6</w:t>
            </w:r>
          </w:p>
        </w:tc>
      </w:tr>
    </w:tbl>
    <w:p w:rsidR="00A12299" w:rsidRDefault="00A12299" w:rsidP="007A7539">
      <w:pPr>
        <w:ind w:firstLine="708"/>
        <w:jc w:val="both"/>
        <w:rPr>
          <w:color w:val="000000"/>
        </w:rPr>
      </w:pPr>
    </w:p>
    <w:p w:rsidR="00D52B8D" w:rsidRPr="005248F8" w:rsidRDefault="009267B6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8756AE">
        <w:rPr>
          <w:color w:val="000000"/>
        </w:rPr>
        <w:t>3)</w:t>
      </w:r>
      <w:r w:rsidR="008F4426" w:rsidRPr="005248F8">
        <w:rPr>
          <w:color w:val="000000"/>
        </w:rPr>
        <w:t xml:space="preserve"> </w:t>
      </w:r>
      <w:r w:rsidR="008756AE">
        <w:rPr>
          <w:b/>
          <w:color w:val="000000"/>
        </w:rPr>
        <w:t>С</w:t>
      </w:r>
      <w:r w:rsidR="008F4426" w:rsidRPr="005248F8">
        <w:rPr>
          <w:b/>
          <w:color w:val="000000"/>
        </w:rPr>
        <w:t xml:space="preserve">ведения о движении нефинансовых активов консолидированного бюджета </w:t>
      </w:r>
      <w:hyperlink r:id="rId12" w:history="1">
        <w:r w:rsidR="008F4426" w:rsidRPr="005248F8">
          <w:rPr>
            <w:rStyle w:val="a4"/>
            <w:b/>
            <w:color w:val="000000"/>
            <w:u w:val="none"/>
          </w:rPr>
          <w:t>(ф.0503368)</w:t>
        </w:r>
      </w:hyperlink>
      <w:r w:rsidR="00D52B8D" w:rsidRPr="005248F8">
        <w:rPr>
          <w:color w:val="000000"/>
        </w:rPr>
        <w:t>.</w:t>
      </w:r>
      <w:r w:rsidR="00054498" w:rsidRPr="005248F8">
        <w:rPr>
          <w:color w:val="000000"/>
        </w:rPr>
        <w:t xml:space="preserve"> </w:t>
      </w:r>
      <w:r w:rsidR="005217A5" w:rsidRPr="005248F8">
        <w:rPr>
          <w:color w:val="000000"/>
          <w:shd w:val="clear" w:color="auto" w:fill="FFFFFF"/>
        </w:rPr>
        <w:t>Данные</w:t>
      </w:r>
      <w:r w:rsidR="00054498" w:rsidRPr="005248F8">
        <w:rPr>
          <w:color w:val="000000"/>
          <w:shd w:val="clear" w:color="auto" w:fill="FFFFFF"/>
        </w:rPr>
        <w:t xml:space="preserve"> </w:t>
      </w:r>
      <w:r w:rsidR="005217A5" w:rsidRPr="005248F8">
        <w:t>в приложении к пояснительной записке ф.0503368</w:t>
      </w:r>
      <w:r w:rsidR="005217A5" w:rsidRPr="005248F8">
        <w:rPr>
          <w:color w:val="000000"/>
          <w:shd w:val="clear" w:color="auto" w:fill="FFFFFF"/>
        </w:rPr>
        <w:t xml:space="preserve"> соответствуют показателям</w:t>
      </w:r>
      <w:r w:rsidR="003A7B94">
        <w:rPr>
          <w:color w:val="000000"/>
          <w:shd w:val="clear" w:color="auto" w:fill="FFFFFF"/>
        </w:rPr>
        <w:t xml:space="preserve"> раздела б</w:t>
      </w:r>
      <w:r w:rsidR="00905E62" w:rsidRPr="005248F8">
        <w:rPr>
          <w:color w:val="000000"/>
          <w:shd w:val="clear" w:color="auto" w:fill="FFFFFF"/>
        </w:rPr>
        <w:t xml:space="preserve">аланса </w:t>
      </w:r>
      <w:r w:rsidR="00C70BB9">
        <w:rPr>
          <w:color w:val="000000"/>
        </w:rPr>
        <w:t>«Нефинансовые активы» (ф.</w:t>
      </w:r>
      <w:r w:rsidR="00156D24" w:rsidRPr="005248F8">
        <w:rPr>
          <w:bCs/>
          <w:color w:val="000000"/>
        </w:rPr>
        <w:t>0503320</w:t>
      </w:r>
      <w:r w:rsidR="00905E62" w:rsidRPr="005248F8">
        <w:rPr>
          <w:color w:val="000000"/>
        </w:rPr>
        <w:t>).</w:t>
      </w:r>
      <w:r w:rsidR="00E96E9E" w:rsidRPr="005248F8">
        <w:rPr>
          <w:color w:val="000000"/>
        </w:rPr>
        <w:t xml:space="preserve"> В </w:t>
      </w:r>
      <w:r w:rsidR="00E34716" w:rsidRPr="005248F8">
        <w:rPr>
          <w:color w:val="000000"/>
        </w:rPr>
        <w:t>разделе 4 текстовой части пояснительной записки представлена подробная информация о движе</w:t>
      </w:r>
      <w:r w:rsidR="00EA4100" w:rsidRPr="005248F8">
        <w:rPr>
          <w:color w:val="000000"/>
        </w:rPr>
        <w:t>нии нефинансовых активов</w:t>
      </w:r>
      <w:r w:rsidR="00E34716" w:rsidRPr="005248F8">
        <w:rPr>
          <w:color w:val="000000"/>
        </w:rPr>
        <w:t xml:space="preserve"> муниципального образования – «город Тулун»</w:t>
      </w:r>
      <w:r w:rsidR="00C70BB9">
        <w:rPr>
          <w:color w:val="000000"/>
        </w:rPr>
        <w:t>.</w:t>
      </w:r>
    </w:p>
    <w:p w:rsidR="002952E4" w:rsidRPr="005248F8" w:rsidRDefault="002952E4" w:rsidP="008F442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13AA0" w:rsidRPr="005248F8" w:rsidRDefault="009267B6" w:rsidP="004344E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</w:rPr>
        <w:tab/>
      </w:r>
      <w:r w:rsidR="008756AE">
        <w:rPr>
          <w:color w:val="000000"/>
        </w:rPr>
        <w:t>4)</w:t>
      </w:r>
      <w:r w:rsidR="008F4426" w:rsidRPr="005248F8">
        <w:rPr>
          <w:color w:val="000000"/>
        </w:rPr>
        <w:t xml:space="preserve"> </w:t>
      </w:r>
      <w:r w:rsidR="008756AE">
        <w:rPr>
          <w:b/>
          <w:color w:val="000000"/>
        </w:rPr>
        <w:t>С</w:t>
      </w:r>
      <w:r w:rsidR="008F4426" w:rsidRPr="005248F8">
        <w:rPr>
          <w:b/>
          <w:color w:val="000000"/>
        </w:rPr>
        <w:t xml:space="preserve">ведения по дебиторской и кредиторской задолженности </w:t>
      </w:r>
      <w:hyperlink r:id="rId13" w:history="1">
        <w:r w:rsidR="00C70BB9">
          <w:rPr>
            <w:rStyle w:val="a4"/>
            <w:b/>
            <w:color w:val="000000"/>
            <w:u w:val="none"/>
          </w:rPr>
          <w:t>(ф.</w:t>
        </w:r>
        <w:r w:rsidR="008F4426" w:rsidRPr="005248F8">
          <w:rPr>
            <w:rStyle w:val="a4"/>
            <w:b/>
            <w:color w:val="000000"/>
            <w:u w:val="none"/>
          </w:rPr>
          <w:t>0503369)</w:t>
        </w:r>
      </w:hyperlink>
      <w:r w:rsidR="008A78AE" w:rsidRPr="005248F8">
        <w:rPr>
          <w:color w:val="000000"/>
        </w:rPr>
        <w:t>. П</w:t>
      </w:r>
      <w:r w:rsidR="008A78AE" w:rsidRPr="005248F8">
        <w:t>риложение к пояснительной записке ф.0503369</w:t>
      </w:r>
      <w:r w:rsidR="00054498" w:rsidRPr="005248F8">
        <w:t xml:space="preserve"> </w:t>
      </w:r>
      <w:r w:rsidR="008A78AE" w:rsidRPr="005248F8">
        <w:rPr>
          <w:color w:val="000000"/>
          <w:shd w:val="clear" w:color="auto" w:fill="FFFFFF"/>
        </w:rPr>
        <w:t>составлено раздельно по дебиторской и по кредиторской задолженности.</w:t>
      </w:r>
      <w:r w:rsidR="004344EB" w:rsidRPr="005248F8">
        <w:rPr>
          <w:color w:val="000000"/>
          <w:shd w:val="clear" w:color="auto" w:fill="FFFFFF"/>
        </w:rPr>
        <w:t xml:space="preserve"> </w:t>
      </w:r>
    </w:p>
    <w:p w:rsidR="00C70BB9" w:rsidRPr="00C70BB9" w:rsidRDefault="004344EB" w:rsidP="00C70BB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C70BB9">
        <w:rPr>
          <w:b/>
          <w:i/>
          <w:color w:val="000000"/>
          <w:shd w:val="clear" w:color="auto" w:fill="FFFFFF"/>
        </w:rPr>
        <w:t>Дебиторская задолженность</w:t>
      </w:r>
      <w:r w:rsidRPr="005248F8">
        <w:rPr>
          <w:color w:val="000000"/>
          <w:shd w:val="clear" w:color="auto" w:fill="FFFFFF"/>
        </w:rPr>
        <w:t xml:space="preserve"> </w:t>
      </w:r>
      <w:r w:rsidR="00C70BB9">
        <w:rPr>
          <w:color w:val="000000"/>
          <w:shd w:val="clear" w:color="auto" w:fill="FFFFFF"/>
        </w:rPr>
        <w:t>на начало</w:t>
      </w:r>
      <w:r w:rsidRPr="005248F8">
        <w:rPr>
          <w:color w:val="000000"/>
          <w:shd w:val="clear" w:color="auto" w:fill="FFFFFF"/>
        </w:rPr>
        <w:t xml:space="preserve"> отче</w:t>
      </w:r>
      <w:r w:rsidR="003A7B94">
        <w:rPr>
          <w:color w:val="000000"/>
          <w:shd w:val="clear" w:color="auto" w:fill="FFFFFF"/>
        </w:rPr>
        <w:t>тного периода составляла</w:t>
      </w:r>
      <w:r w:rsidR="00ED6E94" w:rsidRPr="005248F8">
        <w:rPr>
          <w:color w:val="000000"/>
          <w:shd w:val="clear" w:color="auto" w:fill="FFFFFF"/>
        </w:rPr>
        <w:t xml:space="preserve"> </w:t>
      </w:r>
      <w:r w:rsidR="008D79B3" w:rsidRPr="00C70BB9">
        <w:rPr>
          <w:color w:val="000000"/>
          <w:shd w:val="clear" w:color="auto" w:fill="FFFFFF"/>
        </w:rPr>
        <w:t>2</w:t>
      </w:r>
      <w:r w:rsidR="00C70BB9" w:rsidRPr="00C70BB9">
        <w:rPr>
          <w:color w:val="000000"/>
          <w:shd w:val="clear" w:color="auto" w:fill="FFFFFF"/>
        </w:rPr>
        <w:t> 456 110,8</w:t>
      </w:r>
      <w:r w:rsidR="00013AA0" w:rsidRPr="005248F8">
        <w:rPr>
          <w:color w:val="000000"/>
          <w:shd w:val="clear" w:color="auto" w:fill="FFFFFF"/>
        </w:rPr>
        <w:t xml:space="preserve"> </w:t>
      </w:r>
      <w:r w:rsidRPr="005248F8">
        <w:rPr>
          <w:color w:val="000000"/>
          <w:shd w:val="clear" w:color="auto" w:fill="FFFFFF"/>
        </w:rPr>
        <w:t>тыс.руб., в</w:t>
      </w:r>
      <w:r w:rsidR="00ED6E94" w:rsidRPr="005248F8">
        <w:rPr>
          <w:color w:val="000000"/>
          <w:shd w:val="clear" w:color="auto" w:fill="FFFFFF"/>
        </w:rPr>
        <w:t xml:space="preserve"> том числе</w:t>
      </w:r>
      <w:r w:rsidR="00C70BB9">
        <w:rPr>
          <w:color w:val="000000"/>
          <w:shd w:val="clear" w:color="auto" w:fill="FFFFFF"/>
        </w:rPr>
        <w:t xml:space="preserve"> долгосрочная 1</w:t>
      </w:r>
      <w:r w:rsidR="003A7B94" w:rsidRPr="00C70BB9">
        <w:rPr>
          <w:color w:val="000000"/>
          <w:shd w:val="clear" w:color="auto" w:fill="FFFFFF"/>
        </w:rPr>
        <w:t> </w:t>
      </w:r>
      <w:r w:rsidR="00C70BB9">
        <w:rPr>
          <w:color w:val="000000"/>
          <w:shd w:val="clear" w:color="auto" w:fill="FFFFFF"/>
        </w:rPr>
        <w:t>159</w:t>
      </w:r>
      <w:r w:rsidR="003A7B94" w:rsidRPr="00C70BB9">
        <w:rPr>
          <w:color w:val="000000"/>
          <w:shd w:val="clear" w:color="auto" w:fill="FFFFFF"/>
        </w:rPr>
        <w:t> </w:t>
      </w:r>
      <w:r w:rsidR="00C70BB9">
        <w:rPr>
          <w:color w:val="000000"/>
          <w:shd w:val="clear" w:color="auto" w:fill="FFFFFF"/>
        </w:rPr>
        <w:t xml:space="preserve">946,0 тыс.руб., </w:t>
      </w:r>
      <w:r w:rsidR="00ED6E94" w:rsidRPr="005248F8">
        <w:rPr>
          <w:color w:val="000000"/>
          <w:shd w:val="clear" w:color="auto" w:fill="FFFFFF"/>
        </w:rPr>
        <w:t xml:space="preserve">просроченная </w:t>
      </w:r>
      <w:r w:rsidR="00D1485C" w:rsidRPr="00C70BB9">
        <w:rPr>
          <w:color w:val="000000"/>
          <w:shd w:val="clear" w:color="auto" w:fill="FFFFFF"/>
        </w:rPr>
        <w:t>71 523,3</w:t>
      </w:r>
      <w:r w:rsidR="008D79B3" w:rsidRPr="005248F8">
        <w:rPr>
          <w:color w:val="000000"/>
          <w:shd w:val="clear" w:color="auto" w:fill="FFFFFF"/>
        </w:rPr>
        <w:t xml:space="preserve"> </w:t>
      </w:r>
      <w:r w:rsidR="00013AA0" w:rsidRPr="005248F8">
        <w:rPr>
          <w:color w:val="000000"/>
          <w:shd w:val="clear" w:color="auto" w:fill="FFFFFF"/>
        </w:rPr>
        <w:t>тыс.руб</w:t>
      </w:r>
      <w:r w:rsidR="00C70BB9">
        <w:rPr>
          <w:color w:val="000000"/>
          <w:shd w:val="clear" w:color="auto" w:fill="FFFFFF"/>
        </w:rPr>
        <w:t>лей</w:t>
      </w:r>
      <w:r w:rsidR="00013AA0" w:rsidRPr="005248F8">
        <w:rPr>
          <w:color w:val="000000"/>
          <w:shd w:val="clear" w:color="auto" w:fill="FFFFFF"/>
        </w:rPr>
        <w:t xml:space="preserve">. </w:t>
      </w:r>
      <w:r w:rsidR="00C70BB9" w:rsidRPr="00C70BB9">
        <w:rPr>
          <w:color w:val="000000"/>
          <w:shd w:val="clear" w:color="auto" w:fill="FFFFFF"/>
        </w:rPr>
        <w:t xml:space="preserve">Дебиторская задолженность на </w:t>
      </w:r>
      <w:r w:rsidR="00C70BB9">
        <w:rPr>
          <w:color w:val="000000"/>
          <w:shd w:val="clear" w:color="auto" w:fill="FFFFFF"/>
        </w:rPr>
        <w:t>конец 2024 года</w:t>
      </w:r>
      <w:r w:rsidR="00C70BB9" w:rsidRPr="00C70BB9">
        <w:rPr>
          <w:color w:val="000000"/>
          <w:shd w:val="clear" w:color="auto" w:fill="FFFFFF"/>
        </w:rPr>
        <w:t xml:space="preserve"> составила </w:t>
      </w:r>
      <w:r w:rsidR="006617DA">
        <w:rPr>
          <w:b/>
          <w:color w:val="000000"/>
          <w:shd w:val="clear" w:color="auto" w:fill="FFFFFF"/>
        </w:rPr>
        <w:t>2</w:t>
      </w:r>
      <w:r w:rsidR="006617DA" w:rsidRPr="006617DA">
        <w:rPr>
          <w:b/>
          <w:color w:val="000000"/>
          <w:shd w:val="clear" w:color="auto" w:fill="FFFFFF"/>
        </w:rPr>
        <w:t> </w:t>
      </w:r>
      <w:r w:rsidR="006617DA">
        <w:rPr>
          <w:b/>
          <w:color w:val="000000"/>
          <w:shd w:val="clear" w:color="auto" w:fill="FFFFFF"/>
        </w:rPr>
        <w:t>659</w:t>
      </w:r>
      <w:r w:rsidR="006617DA" w:rsidRPr="006617DA">
        <w:rPr>
          <w:b/>
          <w:color w:val="000000"/>
          <w:shd w:val="clear" w:color="auto" w:fill="FFFFFF"/>
        </w:rPr>
        <w:t> </w:t>
      </w:r>
      <w:r w:rsidR="00C70BB9" w:rsidRPr="00C70BB9">
        <w:rPr>
          <w:b/>
          <w:color w:val="000000"/>
          <w:shd w:val="clear" w:color="auto" w:fill="FFFFFF"/>
        </w:rPr>
        <w:t>801,2</w:t>
      </w:r>
      <w:r w:rsidR="00C70BB9" w:rsidRPr="00C70BB9">
        <w:rPr>
          <w:color w:val="000000"/>
          <w:shd w:val="clear" w:color="auto" w:fill="FFFFFF"/>
        </w:rPr>
        <w:t xml:space="preserve"> тыс.руб., в том числе долгосрочная 1</w:t>
      </w:r>
      <w:r w:rsidR="00C70BB9">
        <w:rPr>
          <w:color w:val="000000"/>
          <w:shd w:val="clear" w:color="auto" w:fill="FFFFFF"/>
        </w:rPr>
        <w:t> 258 721,9</w:t>
      </w:r>
      <w:r w:rsidR="00C70BB9" w:rsidRPr="00C70BB9">
        <w:rPr>
          <w:color w:val="000000"/>
          <w:shd w:val="clear" w:color="auto" w:fill="FFFFFF"/>
        </w:rPr>
        <w:t xml:space="preserve"> тыс.руб., просроченная </w:t>
      </w:r>
      <w:r w:rsidR="00C70BB9">
        <w:rPr>
          <w:color w:val="000000"/>
          <w:shd w:val="clear" w:color="auto" w:fill="FFFFFF"/>
        </w:rPr>
        <w:t>31 260,4</w:t>
      </w:r>
      <w:r w:rsidR="00C70BB9" w:rsidRPr="00C70BB9">
        <w:rPr>
          <w:color w:val="000000"/>
          <w:shd w:val="clear" w:color="auto" w:fill="FFFFFF"/>
        </w:rPr>
        <w:t xml:space="preserve"> тыс.рублей. </w:t>
      </w:r>
    </w:p>
    <w:p w:rsidR="005B7524" w:rsidRDefault="00C70BB9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Увеличение</w:t>
      </w:r>
      <w:r w:rsidR="00D1485C">
        <w:rPr>
          <w:color w:val="000000"/>
          <w:shd w:val="clear" w:color="auto" w:fill="FFFFFF"/>
        </w:rPr>
        <w:t xml:space="preserve"> </w:t>
      </w:r>
      <w:r w:rsidR="004344EB" w:rsidRPr="005248F8">
        <w:rPr>
          <w:color w:val="000000"/>
          <w:shd w:val="clear" w:color="auto" w:fill="FFFFFF"/>
        </w:rPr>
        <w:t>дебиторской задолженности</w:t>
      </w:r>
      <w:r>
        <w:rPr>
          <w:color w:val="000000"/>
          <w:shd w:val="clear" w:color="auto" w:fill="FFFFFF"/>
        </w:rPr>
        <w:t xml:space="preserve"> на конец 2024 года</w:t>
      </w:r>
      <w:r w:rsidR="004344EB" w:rsidRPr="005248F8">
        <w:rPr>
          <w:color w:val="000000"/>
          <w:shd w:val="clear" w:color="auto" w:fill="FFFFFF"/>
        </w:rPr>
        <w:t xml:space="preserve"> по сравнению с дебиторской задолженностью на начало года </w:t>
      </w:r>
      <w:r w:rsidR="00ED6E94" w:rsidRPr="005248F8">
        <w:rPr>
          <w:color w:val="000000"/>
          <w:shd w:val="clear" w:color="auto" w:fill="FFFFFF"/>
        </w:rPr>
        <w:t>составил</w:t>
      </w:r>
      <w:r w:rsidR="00D1485C">
        <w:rPr>
          <w:color w:val="000000"/>
          <w:shd w:val="clear" w:color="auto" w:fill="FFFFFF"/>
        </w:rPr>
        <w:t>о</w:t>
      </w:r>
      <w:r w:rsidR="00ED6E94" w:rsidRPr="005248F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203,7</w:t>
      </w:r>
      <w:r w:rsidR="00ED6E94" w:rsidRPr="005248F8">
        <w:rPr>
          <w:color w:val="000000"/>
          <w:shd w:val="clear" w:color="auto" w:fill="FFFFFF"/>
        </w:rPr>
        <w:t xml:space="preserve"> тыс.руб.</w:t>
      </w:r>
      <w:r w:rsidR="004344EB" w:rsidRPr="005248F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увеличение долгосрочной задолженности составило </w:t>
      </w:r>
      <w:r w:rsidR="005B7524">
        <w:rPr>
          <w:color w:val="000000"/>
          <w:shd w:val="clear" w:color="auto" w:fill="FFFFFF"/>
        </w:rPr>
        <w:t>98 775,9 тыс.руб., уменьшение</w:t>
      </w:r>
      <w:r w:rsidR="004344EB" w:rsidRPr="005248F8">
        <w:rPr>
          <w:color w:val="000000"/>
          <w:shd w:val="clear" w:color="auto" w:fill="FFFFFF"/>
        </w:rPr>
        <w:t xml:space="preserve"> просроченной дебиторской задолженности </w:t>
      </w:r>
      <w:r w:rsidR="00E52166" w:rsidRPr="005248F8">
        <w:rPr>
          <w:color w:val="000000"/>
          <w:shd w:val="clear" w:color="auto" w:fill="FFFFFF"/>
        </w:rPr>
        <w:t>составил</w:t>
      </w:r>
      <w:r w:rsidR="001056F7" w:rsidRPr="005248F8">
        <w:rPr>
          <w:color w:val="000000"/>
          <w:shd w:val="clear" w:color="auto" w:fill="FFFFFF"/>
        </w:rPr>
        <w:t>о</w:t>
      </w:r>
      <w:r w:rsidR="00E52166" w:rsidRPr="005248F8">
        <w:rPr>
          <w:color w:val="000000"/>
          <w:shd w:val="clear" w:color="auto" w:fill="FFFFFF"/>
        </w:rPr>
        <w:t xml:space="preserve"> </w:t>
      </w:r>
      <w:r w:rsidR="005B7524">
        <w:rPr>
          <w:color w:val="000000"/>
          <w:shd w:val="clear" w:color="auto" w:fill="FFFFFF"/>
        </w:rPr>
        <w:t>40</w:t>
      </w:r>
      <w:r w:rsidR="00422176">
        <w:rPr>
          <w:color w:val="000000"/>
          <w:shd w:val="clear" w:color="auto" w:fill="FFFFFF"/>
        </w:rPr>
        <w:t xml:space="preserve"> </w:t>
      </w:r>
      <w:r w:rsidR="005B7524">
        <w:rPr>
          <w:color w:val="000000"/>
          <w:shd w:val="clear" w:color="auto" w:fill="FFFFFF"/>
        </w:rPr>
        <w:t>262,9 тыс.</w:t>
      </w:r>
      <w:r w:rsidR="00FA6830" w:rsidRPr="005248F8">
        <w:rPr>
          <w:color w:val="000000"/>
          <w:shd w:val="clear" w:color="auto" w:fill="FFFFFF"/>
        </w:rPr>
        <w:t>руб</w:t>
      </w:r>
      <w:r w:rsidR="005B7524">
        <w:rPr>
          <w:color w:val="000000"/>
          <w:shd w:val="clear" w:color="auto" w:fill="FFFFFF"/>
        </w:rPr>
        <w:t>лей</w:t>
      </w:r>
      <w:r w:rsidR="00E21414" w:rsidRPr="005248F8">
        <w:rPr>
          <w:color w:val="000000"/>
          <w:shd w:val="clear" w:color="auto" w:fill="FFFFFF"/>
        </w:rPr>
        <w:t>.</w:t>
      </w:r>
      <w:r w:rsidR="004344EB" w:rsidRPr="005248F8">
        <w:rPr>
          <w:color w:val="000000"/>
          <w:shd w:val="clear" w:color="auto" w:fill="FFFFFF"/>
        </w:rPr>
        <w:t xml:space="preserve"> </w:t>
      </w:r>
    </w:p>
    <w:p w:rsidR="00841612" w:rsidRPr="00DF45F3" w:rsidRDefault="008D07DE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DF45F3">
        <w:rPr>
          <w:color w:val="000000"/>
          <w:shd w:val="clear" w:color="auto" w:fill="FFFFFF"/>
        </w:rPr>
        <w:t>Большую часть дебиторской задолженности составляет дебиторска</w:t>
      </w:r>
      <w:r w:rsidR="00E52166" w:rsidRPr="00DF45F3">
        <w:rPr>
          <w:color w:val="000000"/>
          <w:shd w:val="clear" w:color="auto" w:fill="FFFFFF"/>
        </w:rPr>
        <w:t>я задолженность</w:t>
      </w:r>
      <w:r w:rsidR="00207B01" w:rsidRPr="00DF45F3">
        <w:rPr>
          <w:color w:val="000000"/>
          <w:shd w:val="clear" w:color="auto" w:fill="FFFFFF"/>
        </w:rPr>
        <w:t xml:space="preserve"> по счету 12050000 «Расчеты по доходам»</w:t>
      </w:r>
      <w:r w:rsidR="00422176" w:rsidRPr="00DF45F3">
        <w:rPr>
          <w:color w:val="000000"/>
          <w:shd w:val="clear" w:color="auto" w:fill="FFFFFF"/>
        </w:rPr>
        <w:t xml:space="preserve"> 2 </w:t>
      </w:r>
      <w:r w:rsidR="00115497">
        <w:rPr>
          <w:color w:val="000000"/>
          <w:shd w:val="clear" w:color="auto" w:fill="FFFFFF"/>
        </w:rPr>
        <w:t>403 598,2</w:t>
      </w:r>
      <w:r w:rsidR="00377B22">
        <w:rPr>
          <w:color w:val="000000"/>
          <w:shd w:val="clear" w:color="auto" w:fill="FFFFFF"/>
        </w:rPr>
        <w:t xml:space="preserve"> </w:t>
      </w:r>
      <w:r w:rsidRPr="00DF45F3">
        <w:rPr>
          <w:color w:val="000000"/>
          <w:shd w:val="clear" w:color="auto" w:fill="FFFFFF"/>
        </w:rPr>
        <w:t>тыс.</w:t>
      </w:r>
      <w:r w:rsidR="00422176" w:rsidRPr="00DF45F3">
        <w:rPr>
          <w:color w:val="000000"/>
          <w:shd w:val="clear" w:color="auto" w:fill="FFFFFF"/>
        </w:rPr>
        <w:t>руб. или 90,4</w:t>
      </w:r>
      <w:r w:rsidR="005B7524" w:rsidRPr="00DF45F3">
        <w:rPr>
          <w:color w:val="000000"/>
          <w:shd w:val="clear" w:color="auto" w:fill="FFFFFF"/>
        </w:rPr>
        <w:t xml:space="preserve"> % от общего объема дебиторской задолженности по состоянию на 01.01.2025 года.</w:t>
      </w:r>
    </w:p>
    <w:p w:rsidR="0044537B" w:rsidRDefault="004A3E82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DF45F3">
        <w:rPr>
          <w:color w:val="000000"/>
          <w:shd w:val="clear" w:color="auto" w:fill="FFFFFF"/>
        </w:rPr>
        <w:t xml:space="preserve"> </w:t>
      </w:r>
      <w:r w:rsidR="00745BCE" w:rsidRPr="00DF45F3">
        <w:rPr>
          <w:color w:val="000000"/>
          <w:shd w:val="clear" w:color="auto" w:fill="FFFFFF"/>
        </w:rPr>
        <w:t xml:space="preserve">Причинами дебиторской задолженности по доходам являются </w:t>
      </w:r>
      <w:r w:rsidR="00B44F4E" w:rsidRPr="00DF45F3">
        <w:rPr>
          <w:color w:val="000000"/>
          <w:shd w:val="clear" w:color="auto" w:fill="FFFFFF"/>
        </w:rPr>
        <w:t xml:space="preserve">наличие долгосрочной дебиторской задолженности, </w:t>
      </w:r>
      <w:r w:rsidR="00312D5D" w:rsidRPr="00DF45F3">
        <w:rPr>
          <w:color w:val="000000"/>
          <w:shd w:val="clear" w:color="auto" w:fill="FFFFFF"/>
        </w:rPr>
        <w:t xml:space="preserve">наличие задолженности по налоговым платежам, </w:t>
      </w:r>
      <w:r w:rsidR="00745BCE" w:rsidRPr="00DF45F3">
        <w:rPr>
          <w:color w:val="000000"/>
          <w:shd w:val="clear" w:color="auto" w:fill="FFFFFF"/>
        </w:rPr>
        <w:t>неоплата в установленные сроки арендной платы арендаторами, неопла</w:t>
      </w:r>
      <w:r w:rsidR="00327756" w:rsidRPr="00DF45F3">
        <w:rPr>
          <w:color w:val="000000"/>
          <w:shd w:val="clear" w:color="auto" w:fill="FFFFFF"/>
        </w:rPr>
        <w:t xml:space="preserve">та в установленные сроки за </w:t>
      </w:r>
      <w:r w:rsidR="00FF466E">
        <w:rPr>
          <w:color w:val="000000"/>
          <w:shd w:val="clear" w:color="auto" w:fill="FFFFFF"/>
        </w:rPr>
        <w:t>соц.</w:t>
      </w:r>
      <w:r w:rsidR="00327756" w:rsidRPr="00DF45F3">
        <w:rPr>
          <w:color w:val="000000"/>
          <w:shd w:val="clear" w:color="auto" w:fill="FFFFFF"/>
        </w:rPr>
        <w:t>нае</w:t>
      </w:r>
      <w:r w:rsidR="00745BCE" w:rsidRPr="00DF45F3">
        <w:rPr>
          <w:color w:val="000000"/>
          <w:shd w:val="clear" w:color="auto" w:fill="FFFFFF"/>
        </w:rPr>
        <w:t>м</w:t>
      </w:r>
      <w:r w:rsidR="005B7524" w:rsidRPr="00DF45F3">
        <w:rPr>
          <w:color w:val="000000"/>
          <w:shd w:val="clear" w:color="auto" w:fill="FFFFFF"/>
        </w:rPr>
        <w:t xml:space="preserve"> жилищного фонда</w:t>
      </w:r>
      <w:r w:rsidR="008F0F8F" w:rsidRPr="00DF45F3">
        <w:rPr>
          <w:color w:val="000000"/>
          <w:shd w:val="clear" w:color="auto" w:fill="FFFFFF"/>
        </w:rPr>
        <w:t>.</w:t>
      </w:r>
    </w:p>
    <w:p w:rsidR="009F5D32" w:rsidRDefault="00C2293E" w:rsidP="009F5D32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Сумма </w:t>
      </w:r>
      <w:r w:rsidRPr="00625F73">
        <w:rPr>
          <w:b/>
          <w:bCs/>
          <w:i/>
          <w:color w:val="000000"/>
          <w:shd w:val="clear" w:color="auto" w:fill="FFFFFF"/>
        </w:rPr>
        <w:t xml:space="preserve">просроченной </w:t>
      </w:r>
      <w:r w:rsidRPr="00625F73">
        <w:rPr>
          <w:bCs/>
          <w:color w:val="000000"/>
          <w:shd w:val="clear" w:color="auto" w:fill="FFFFFF"/>
        </w:rPr>
        <w:t>дебиторской задолженности п</w:t>
      </w:r>
      <w:r>
        <w:rPr>
          <w:bCs/>
          <w:color w:val="000000"/>
          <w:shd w:val="clear" w:color="auto" w:fill="FFFFFF"/>
        </w:rPr>
        <w:t>о доходам, администрируемым Комитетом по управлению муниципальным имуществом города Тулуна (далее –</w:t>
      </w:r>
      <w:r w:rsidR="0050604E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КУМИ)</w:t>
      </w:r>
      <w:r w:rsidRPr="00625F73">
        <w:rPr>
          <w:bCs/>
          <w:color w:val="000000"/>
          <w:shd w:val="clear" w:color="auto" w:fill="FFFFFF"/>
        </w:rPr>
        <w:t xml:space="preserve">, </w:t>
      </w:r>
      <w:r w:rsidR="0014153C">
        <w:rPr>
          <w:bCs/>
          <w:color w:val="000000"/>
          <w:shd w:val="clear" w:color="auto" w:fill="FFFFFF"/>
        </w:rPr>
        <w:t>на 01.01.2025 года составила</w:t>
      </w:r>
      <w:r>
        <w:rPr>
          <w:bCs/>
          <w:color w:val="000000"/>
          <w:shd w:val="clear" w:color="auto" w:fill="FFFFFF"/>
        </w:rPr>
        <w:t xml:space="preserve"> </w:t>
      </w:r>
      <w:r w:rsidRPr="00625F73">
        <w:rPr>
          <w:b/>
          <w:bCs/>
          <w:color w:val="000000"/>
          <w:shd w:val="clear" w:color="auto" w:fill="FFFFFF"/>
        </w:rPr>
        <w:t>18</w:t>
      </w:r>
      <w:r w:rsidR="0050604E">
        <w:rPr>
          <w:b/>
          <w:bCs/>
          <w:color w:val="000000"/>
          <w:shd w:val="clear" w:color="auto" w:fill="FFFFFF"/>
        </w:rPr>
        <w:t xml:space="preserve"> </w:t>
      </w:r>
      <w:r w:rsidRPr="00625F73">
        <w:rPr>
          <w:b/>
          <w:bCs/>
          <w:color w:val="000000"/>
          <w:shd w:val="clear" w:color="auto" w:fill="FFFFFF"/>
        </w:rPr>
        <w:t>662,3</w:t>
      </w:r>
      <w:r>
        <w:rPr>
          <w:bCs/>
          <w:color w:val="000000"/>
          <w:shd w:val="clear" w:color="auto" w:fill="FFFFFF"/>
        </w:rPr>
        <w:t xml:space="preserve"> тыс.руб.</w:t>
      </w:r>
      <w:r w:rsidR="009F5D32">
        <w:rPr>
          <w:bCs/>
          <w:color w:val="000000"/>
          <w:shd w:val="clear" w:color="auto" w:fill="FFFFFF"/>
        </w:rPr>
        <w:t>, в том числе</w:t>
      </w:r>
      <w:r w:rsidR="00C16BAB">
        <w:rPr>
          <w:bCs/>
          <w:color w:val="000000"/>
          <w:shd w:val="clear" w:color="auto" w:fill="FFFFFF"/>
        </w:rPr>
        <w:t xml:space="preserve"> по </w:t>
      </w:r>
      <w:r w:rsidR="009F5D32">
        <w:rPr>
          <w:bCs/>
          <w:color w:val="000000"/>
          <w:shd w:val="clear" w:color="auto" w:fill="FFFFFF"/>
        </w:rPr>
        <w:t>договорам аренды</w:t>
      </w:r>
      <w:r w:rsidR="00C16BAB">
        <w:rPr>
          <w:bCs/>
          <w:color w:val="000000"/>
          <w:shd w:val="clear" w:color="auto" w:fill="FFFFFF"/>
        </w:rPr>
        <w:t xml:space="preserve"> </w:t>
      </w:r>
      <w:r w:rsidR="009F5D32">
        <w:rPr>
          <w:bCs/>
          <w:color w:val="000000"/>
          <w:shd w:val="clear" w:color="auto" w:fill="FFFFFF"/>
        </w:rPr>
        <w:t xml:space="preserve">муниципального </w:t>
      </w:r>
      <w:r w:rsidR="00C16BAB">
        <w:rPr>
          <w:bCs/>
          <w:color w:val="000000"/>
          <w:shd w:val="clear" w:color="auto" w:fill="FFFFFF"/>
        </w:rPr>
        <w:t>имущества 3</w:t>
      </w:r>
      <w:r w:rsidR="009F5D32">
        <w:rPr>
          <w:bCs/>
          <w:color w:val="000000"/>
          <w:shd w:val="clear" w:color="auto" w:fill="FFFFFF"/>
        </w:rPr>
        <w:t xml:space="preserve"> </w:t>
      </w:r>
      <w:r w:rsidR="00C16BAB">
        <w:rPr>
          <w:bCs/>
          <w:color w:val="000000"/>
          <w:shd w:val="clear" w:color="auto" w:fill="FFFFFF"/>
        </w:rPr>
        <w:t>049,1 тыс.руб.</w:t>
      </w:r>
      <w:r w:rsidR="009F5D32">
        <w:rPr>
          <w:bCs/>
          <w:color w:val="000000"/>
          <w:shd w:val="clear" w:color="auto" w:fill="FFFFFF"/>
        </w:rPr>
        <w:t>,</w:t>
      </w:r>
      <w:r w:rsidR="00C16BAB" w:rsidRPr="00C16BAB">
        <w:rPr>
          <w:color w:val="000000"/>
          <w:shd w:val="clear" w:color="auto" w:fill="FFFFFF"/>
        </w:rPr>
        <w:t xml:space="preserve"> </w:t>
      </w:r>
      <w:r w:rsidR="00C16BAB">
        <w:rPr>
          <w:color w:val="000000"/>
          <w:shd w:val="clear" w:color="auto" w:fill="FFFFFF"/>
        </w:rPr>
        <w:t xml:space="preserve">по договорам аренды земельных участков </w:t>
      </w:r>
      <w:r w:rsidR="009F5D32">
        <w:rPr>
          <w:color w:val="000000"/>
          <w:shd w:val="clear" w:color="auto" w:fill="FFFFFF"/>
        </w:rPr>
        <w:t xml:space="preserve"> </w:t>
      </w:r>
      <w:r w:rsidR="00C16BAB" w:rsidRPr="00C16BAB">
        <w:rPr>
          <w:bCs/>
          <w:color w:val="000000"/>
          <w:shd w:val="clear" w:color="auto" w:fill="FFFFFF"/>
        </w:rPr>
        <w:t>14</w:t>
      </w:r>
      <w:r w:rsidR="00C16BAB">
        <w:rPr>
          <w:bCs/>
          <w:color w:val="000000"/>
          <w:shd w:val="clear" w:color="auto" w:fill="FFFFFF"/>
        </w:rPr>
        <w:t xml:space="preserve"> </w:t>
      </w:r>
      <w:r w:rsidR="00C16BAB" w:rsidRPr="00C16BAB">
        <w:rPr>
          <w:bCs/>
          <w:color w:val="000000"/>
          <w:shd w:val="clear" w:color="auto" w:fill="FFFFFF"/>
        </w:rPr>
        <w:t>687,5</w:t>
      </w:r>
      <w:r w:rsidR="00C16BAB">
        <w:rPr>
          <w:bCs/>
          <w:color w:val="000000"/>
          <w:shd w:val="clear" w:color="auto" w:fill="FFFFFF"/>
        </w:rPr>
        <w:t xml:space="preserve"> тыс.руб., </w:t>
      </w:r>
      <w:r w:rsidR="009F5D32" w:rsidRPr="009F5D32">
        <w:rPr>
          <w:bCs/>
          <w:color w:val="000000"/>
          <w:shd w:val="clear" w:color="auto" w:fill="FFFFFF"/>
        </w:rPr>
        <w:t xml:space="preserve">по плате за соц.найм </w:t>
      </w:r>
      <w:r w:rsidR="009F5D32">
        <w:rPr>
          <w:bCs/>
          <w:color w:val="000000"/>
          <w:shd w:val="clear" w:color="auto" w:fill="FFFFFF"/>
        </w:rPr>
        <w:t>396,9</w:t>
      </w:r>
      <w:r w:rsidR="009F5D32" w:rsidRPr="009F5D32">
        <w:rPr>
          <w:bCs/>
          <w:color w:val="000000"/>
          <w:shd w:val="clear" w:color="auto" w:fill="FFFFFF"/>
        </w:rPr>
        <w:t xml:space="preserve"> тыс.руб.,</w:t>
      </w:r>
      <w:r w:rsidR="009F5D32" w:rsidRPr="009F5D32">
        <w:rPr>
          <w:color w:val="000000"/>
          <w:shd w:val="clear" w:color="auto" w:fill="FFFFFF"/>
        </w:rPr>
        <w:t xml:space="preserve"> </w:t>
      </w:r>
      <w:r w:rsidR="009F5D32">
        <w:rPr>
          <w:color w:val="000000"/>
          <w:shd w:val="clear" w:color="auto" w:fill="FFFFFF"/>
        </w:rPr>
        <w:t xml:space="preserve">по возмещению коммунальных услуг арендаторами </w:t>
      </w:r>
      <w:r w:rsidR="009F5D32" w:rsidRPr="009F5D32">
        <w:rPr>
          <w:bCs/>
          <w:color w:val="000000"/>
          <w:shd w:val="clear" w:color="auto" w:fill="FFFFFF"/>
        </w:rPr>
        <w:t>43,9</w:t>
      </w:r>
      <w:r w:rsidR="009F5D32">
        <w:rPr>
          <w:bCs/>
          <w:color w:val="000000"/>
          <w:shd w:val="clear" w:color="auto" w:fill="FFFFFF"/>
        </w:rPr>
        <w:t xml:space="preserve"> тыс.руб., по пени по аренде имущества </w:t>
      </w:r>
      <w:r w:rsidR="00DA4186">
        <w:rPr>
          <w:bCs/>
          <w:color w:val="000000"/>
          <w:shd w:val="clear" w:color="auto" w:fill="FFFFFF"/>
        </w:rPr>
        <w:t xml:space="preserve">арендатором </w:t>
      </w:r>
      <w:r w:rsidR="009F5D32" w:rsidRPr="009F5D32">
        <w:rPr>
          <w:bCs/>
          <w:color w:val="000000"/>
          <w:shd w:val="clear" w:color="auto" w:fill="FFFFFF"/>
        </w:rPr>
        <w:t>АНОО УМЦ «Перспектива»</w:t>
      </w:r>
      <w:r w:rsidR="00BF65A5">
        <w:rPr>
          <w:bCs/>
          <w:color w:val="000000"/>
          <w:shd w:val="clear" w:color="auto" w:fill="FFFFFF"/>
        </w:rPr>
        <w:t xml:space="preserve"> </w:t>
      </w:r>
      <w:r w:rsidR="009F5D32">
        <w:rPr>
          <w:bCs/>
          <w:color w:val="000000"/>
          <w:shd w:val="clear" w:color="auto" w:fill="FFFFFF"/>
        </w:rPr>
        <w:t>484,9 тыс.рублей.</w:t>
      </w:r>
    </w:p>
    <w:p w:rsidR="00C2293E" w:rsidRDefault="00C2293E" w:rsidP="009F5D32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Наибольшие суммы просроченной задолженности имеют следующие должники:</w:t>
      </w:r>
    </w:p>
    <w:p w:rsid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>1) АНОО УМЦ «Перспектива» в сумме 990,2 тыс.руб. (</w:t>
      </w:r>
      <w:r w:rsidRPr="00042329">
        <w:rPr>
          <w:bCs/>
          <w:color w:val="000000"/>
          <w:shd w:val="clear" w:color="auto" w:fill="FFFFFF"/>
        </w:rPr>
        <w:t>по договорам аренды муниципального имущества</w:t>
      </w:r>
      <w:r>
        <w:rPr>
          <w:bCs/>
          <w:color w:val="000000"/>
          <w:shd w:val="clear" w:color="auto" w:fill="FFFFFF"/>
        </w:rPr>
        <w:t>),</w:t>
      </w:r>
    </w:p>
    <w:p w:rsidR="00C2293E" w:rsidRPr="00042329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>2) ООО «Коммунальные системы города Тулуна» в сумме 1</w:t>
      </w:r>
      <w:r w:rsidR="00A81700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005,1 тыс.руб. </w:t>
      </w:r>
      <w:r w:rsidRPr="00042329">
        <w:rPr>
          <w:bCs/>
          <w:color w:val="000000"/>
          <w:shd w:val="clear" w:color="auto" w:fill="FFFFFF"/>
        </w:rPr>
        <w:t>(по договорам а</w:t>
      </w:r>
      <w:r>
        <w:rPr>
          <w:bCs/>
          <w:color w:val="000000"/>
          <w:shd w:val="clear" w:color="auto" w:fill="FFFFFF"/>
        </w:rPr>
        <w:t>ренды муниципального имущества),</w:t>
      </w:r>
      <w:r w:rsidRPr="00042329">
        <w:rPr>
          <w:bCs/>
          <w:color w:val="000000"/>
          <w:shd w:val="clear" w:color="auto" w:fill="FFFFFF"/>
        </w:rPr>
        <w:t xml:space="preserve"> </w:t>
      </w:r>
    </w:p>
    <w:p w:rsid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>3) ООО «Губерния» в сумме 156,9 тыс.руб. (</w:t>
      </w:r>
      <w:r w:rsidR="00161A2A">
        <w:rPr>
          <w:bCs/>
          <w:color w:val="000000"/>
          <w:shd w:val="clear" w:color="auto" w:fill="FFFFFF"/>
        </w:rPr>
        <w:t>по платежам за установку и эксплуатацию</w:t>
      </w:r>
      <w:r w:rsidRPr="00E94985">
        <w:rPr>
          <w:bCs/>
          <w:color w:val="000000"/>
          <w:shd w:val="clear" w:color="auto" w:fill="FFFFFF"/>
        </w:rPr>
        <w:t xml:space="preserve"> рекламных конструкций</w:t>
      </w:r>
      <w:r>
        <w:rPr>
          <w:bCs/>
          <w:color w:val="000000"/>
          <w:shd w:val="clear" w:color="auto" w:fill="FFFFFF"/>
        </w:rPr>
        <w:t>),</w:t>
      </w:r>
    </w:p>
    <w:p w:rsidR="00C2293E" w:rsidRPr="009B62F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4) ООО «Торговый дом «Восток» в сумме 316,5 тыс.руб. </w:t>
      </w:r>
      <w:r w:rsidRPr="009B62FE">
        <w:rPr>
          <w:bCs/>
          <w:color w:val="000000"/>
          <w:shd w:val="clear" w:color="auto" w:fill="FFFFFF"/>
        </w:rPr>
        <w:t>(по договору</w:t>
      </w:r>
      <w:r>
        <w:rPr>
          <w:bCs/>
          <w:color w:val="000000"/>
          <w:shd w:val="clear" w:color="auto" w:fill="FFFFFF"/>
        </w:rPr>
        <w:t xml:space="preserve"> аренды земельного участка),</w:t>
      </w:r>
    </w:p>
    <w:p w:rsidR="00C2293E" w:rsidRPr="009B62F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5) ООО «Сибинтерлес» в сумме 394,5 тыс.руб. </w:t>
      </w:r>
      <w:r w:rsidRPr="009B62FE">
        <w:rPr>
          <w:bCs/>
          <w:color w:val="000000"/>
          <w:shd w:val="clear" w:color="auto" w:fill="FFFFFF"/>
        </w:rPr>
        <w:t>(по дого</w:t>
      </w:r>
      <w:r>
        <w:rPr>
          <w:bCs/>
          <w:color w:val="000000"/>
          <w:shd w:val="clear" w:color="auto" w:fill="FFFFFF"/>
        </w:rPr>
        <w:t>вору аренды зем</w:t>
      </w:r>
      <w:r w:rsidR="00161A2A">
        <w:rPr>
          <w:bCs/>
          <w:color w:val="000000"/>
          <w:shd w:val="clear" w:color="auto" w:fill="FFFFFF"/>
        </w:rPr>
        <w:t>ельного</w:t>
      </w:r>
      <w:r>
        <w:rPr>
          <w:bCs/>
          <w:color w:val="000000"/>
          <w:shd w:val="clear" w:color="auto" w:fill="FFFFFF"/>
        </w:rPr>
        <w:t xml:space="preserve"> участка),</w:t>
      </w:r>
    </w:p>
    <w:p w:rsidR="00C2293E" w:rsidRPr="00025631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6) ООО «Компания Востсибуголь» в сумме 299,4 </w:t>
      </w:r>
      <w:r w:rsidRPr="00025631">
        <w:rPr>
          <w:bCs/>
          <w:color w:val="000000"/>
          <w:shd w:val="clear" w:color="auto" w:fill="FFFFFF"/>
        </w:rPr>
        <w:t>тыс.руб. (по догов</w:t>
      </w:r>
      <w:r>
        <w:rPr>
          <w:bCs/>
          <w:color w:val="000000"/>
          <w:shd w:val="clear" w:color="auto" w:fill="FFFFFF"/>
        </w:rPr>
        <w:t>орам аренды земельных участков),</w:t>
      </w:r>
    </w:p>
    <w:p w:rsidR="00C2293E" w:rsidRPr="009B62F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7) ООО </w:t>
      </w:r>
      <w:r w:rsidRPr="002046F4">
        <w:rPr>
          <w:bCs/>
          <w:color w:val="000000"/>
          <w:shd w:val="clear" w:color="auto" w:fill="FFFFFF"/>
        </w:rPr>
        <w:t>«Сиб</w:t>
      </w:r>
      <w:r>
        <w:rPr>
          <w:bCs/>
          <w:color w:val="000000"/>
          <w:shd w:val="clear" w:color="auto" w:fill="FFFFFF"/>
        </w:rPr>
        <w:t>ЭкоД</w:t>
      </w:r>
      <w:r w:rsidRPr="002046F4">
        <w:rPr>
          <w:bCs/>
          <w:color w:val="000000"/>
          <w:shd w:val="clear" w:color="auto" w:fill="FFFFFF"/>
        </w:rPr>
        <w:t>ом» в сумме</w:t>
      </w:r>
      <w:r>
        <w:rPr>
          <w:bCs/>
          <w:color w:val="000000"/>
          <w:shd w:val="clear" w:color="auto" w:fill="FFFFFF"/>
        </w:rPr>
        <w:t xml:space="preserve"> 614,9 тыс.руб. </w:t>
      </w:r>
      <w:r w:rsidRPr="009B62FE">
        <w:rPr>
          <w:bCs/>
          <w:color w:val="000000"/>
          <w:shd w:val="clear" w:color="auto" w:fill="FFFFFF"/>
        </w:rPr>
        <w:t>(по дого</w:t>
      </w:r>
      <w:r>
        <w:rPr>
          <w:bCs/>
          <w:color w:val="000000"/>
          <w:shd w:val="clear" w:color="auto" w:fill="FFFFFF"/>
        </w:rPr>
        <w:t>вору аренды земельного участка),</w:t>
      </w:r>
    </w:p>
    <w:p w:rsidR="00C2293E" w:rsidRPr="009B62F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8) Губанов Д.Е. в сумме 154,8 тыс.руб. </w:t>
      </w:r>
      <w:r w:rsidRPr="009B62FE">
        <w:rPr>
          <w:bCs/>
          <w:color w:val="000000"/>
          <w:shd w:val="clear" w:color="auto" w:fill="FFFFFF"/>
        </w:rPr>
        <w:t>(по дого</w:t>
      </w:r>
      <w:r>
        <w:rPr>
          <w:bCs/>
          <w:color w:val="000000"/>
          <w:shd w:val="clear" w:color="auto" w:fill="FFFFFF"/>
        </w:rPr>
        <w:t>вору аренды земельного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C2293E">
        <w:rPr>
          <w:bCs/>
          <w:color w:val="000000"/>
          <w:shd w:val="clear" w:color="auto" w:fill="FFFFFF"/>
        </w:rPr>
        <w:t>9) Карих Е.Ю. в сумме 248,0 тыс.руб. (по договорам аренды земельных участков),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10) Исаков В.А. в сумме 157,1 тыс.руб. (по договору аренды земельного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11) Черепанинов А.А. в сумме 116,1 тыс.руб. (по договору аренды зем.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12) Евтухова М.А. в сумме 165,0 тыс.руб. (по договору аренды зем.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13) Сухарева М.Г. в сумме 186,8 тыс.руб. (по договору аренды земельного участка);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14) Ляхов В.В. в сумме 590,2 тыс.руб. (по договору аренды земельного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15) Карих Д.Ю. в сумме 4</w:t>
      </w:r>
      <w:r w:rsidR="00A81700">
        <w:rPr>
          <w:bCs/>
          <w:color w:val="000000"/>
          <w:shd w:val="clear" w:color="auto" w:fill="FFFFFF"/>
        </w:rPr>
        <w:t xml:space="preserve"> </w:t>
      </w:r>
      <w:r w:rsidRPr="00C2293E">
        <w:rPr>
          <w:bCs/>
          <w:color w:val="000000"/>
          <w:shd w:val="clear" w:color="auto" w:fill="FFFFFF"/>
        </w:rPr>
        <w:t>508,5 тыс.руб. (по договору аренды земельного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16) Новожилов Н.В. в сумме 170,1 тыс.руб. (по договору аренды зем. участк</w:t>
      </w:r>
      <w:r>
        <w:rPr>
          <w:bCs/>
          <w:color w:val="000000"/>
          <w:shd w:val="clear" w:color="auto" w:fill="FFFFFF"/>
        </w:rPr>
        <w:t>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17) Кизилова Д.А. в сумме 290,1 тыс.руб. (по дого</w:t>
      </w:r>
      <w:r>
        <w:rPr>
          <w:bCs/>
          <w:color w:val="000000"/>
          <w:shd w:val="clear" w:color="auto" w:fill="FFFFFF"/>
        </w:rPr>
        <w:t>вору аренды земельного участка),</w:t>
      </w:r>
    </w:p>
    <w:p w:rsidR="00C2293E" w:rsidRP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C2293E">
        <w:rPr>
          <w:bCs/>
          <w:color w:val="000000"/>
          <w:shd w:val="clear" w:color="auto" w:fill="FFFFFF"/>
        </w:rPr>
        <w:tab/>
        <w:t>18) Лисовский Д.С. в сумме 294,5 тыс.руб. (по договору аренды зем</w:t>
      </w:r>
      <w:r>
        <w:rPr>
          <w:bCs/>
          <w:color w:val="000000"/>
          <w:shd w:val="clear" w:color="auto" w:fill="FFFFFF"/>
        </w:rPr>
        <w:t>. участка),</w:t>
      </w:r>
    </w:p>
    <w:p w:rsidR="00C2293E" w:rsidRPr="009B62F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19) Автушко М.В. в сумме </w:t>
      </w:r>
      <w:r w:rsidRPr="00C2293E">
        <w:rPr>
          <w:bCs/>
          <w:color w:val="000000"/>
          <w:shd w:val="clear" w:color="auto" w:fill="FFFFFF"/>
        </w:rPr>
        <w:t>186,3</w:t>
      </w:r>
      <w:r>
        <w:rPr>
          <w:bCs/>
          <w:color w:val="000000"/>
          <w:shd w:val="clear" w:color="auto" w:fill="FFFFFF"/>
        </w:rPr>
        <w:t xml:space="preserve"> тыс.руб. </w:t>
      </w:r>
      <w:r w:rsidRPr="009B62FE">
        <w:rPr>
          <w:bCs/>
          <w:color w:val="000000"/>
          <w:shd w:val="clear" w:color="auto" w:fill="FFFFFF"/>
        </w:rPr>
        <w:t>(по дого</w:t>
      </w:r>
      <w:r>
        <w:rPr>
          <w:bCs/>
          <w:color w:val="000000"/>
          <w:shd w:val="clear" w:color="auto" w:fill="FFFFFF"/>
        </w:rPr>
        <w:t>вору аренды земельного участка),</w:t>
      </w:r>
    </w:p>
    <w:p w:rsid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>20) Дударева Е.В. в сумме 155,5 тыс.руб. (по договору аренды земельного участка),</w:t>
      </w:r>
    </w:p>
    <w:p w:rsidR="00C2293E" w:rsidRPr="009B62F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21) </w:t>
      </w:r>
      <w:r w:rsidRPr="00242112">
        <w:rPr>
          <w:bCs/>
          <w:color w:val="000000"/>
          <w:shd w:val="clear" w:color="auto" w:fill="FFFFFF"/>
        </w:rPr>
        <w:t xml:space="preserve">АНОО УМЦ «Перспектива» в сумме </w:t>
      </w:r>
      <w:r>
        <w:rPr>
          <w:bCs/>
          <w:color w:val="000000"/>
          <w:shd w:val="clear" w:color="auto" w:fill="FFFFFF"/>
        </w:rPr>
        <w:t>484,9</w:t>
      </w:r>
      <w:r w:rsidRPr="00242112">
        <w:rPr>
          <w:bCs/>
          <w:color w:val="000000"/>
          <w:shd w:val="clear" w:color="auto" w:fill="FFFFFF"/>
        </w:rPr>
        <w:t xml:space="preserve"> тыс.руб. </w:t>
      </w:r>
      <w:r>
        <w:rPr>
          <w:bCs/>
          <w:color w:val="000000"/>
          <w:shd w:val="clear" w:color="auto" w:fill="FFFFFF"/>
        </w:rPr>
        <w:t xml:space="preserve">(пени по договорам аренды </w:t>
      </w:r>
      <w:r w:rsidR="00161A2A">
        <w:rPr>
          <w:bCs/>
          <w:color w:val="000000"/>
          <w:shd w:val="clear" w:color="auto" w:fill="FFFFFF"/>
        </w:rPr>
        <w:t xml:space="preserve">муниципального </w:t>
      </w:r>
      <w:r>
        <w:rPr>
          <w:bCs/>
          <w:color w:val="000000"/>
          <w:shd w:val="clear" w:color="auto" w:fill="FFFFFF"/>
        </w:rPr>
        <w:t>имущества).</w:t>
      </w:r>
    </w:p>
    <w:p w:rsidR="00C2293E" w:rsidRPr="00E94985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E94985">
        <w:rPr>
          <w:bCs/>
          <w:color w:val="000000"/>
          <w:shd w:val="clear" w:color="auto" w:fill="FFFFFF"/>
        </w:rPr>
        <w:tab/>
        <w:t>Причинами</w:t>
      </w:r>
      <w:r>
        <w:rPr>
          <w:bCs/>
          <w:color w:val="000000"/>
          <w:shd w:val="clear" w:color="auto" w:fill="FFFFFF"/>
        </w:rPr>
        <w:t xml:space="preserve"> просроченной </w:t>
      </w:r>
      <w:r w:rsidRPr="00E94985">
        <w:rPr>
          <w:bCs/>
          <w:color w:val="000000"/>
          <w:shd w:val="clear" w:color="auto" w:fill="FFFFFF"/>
        </w:rPr>
        <w:t xml:space="preserve">дебиторской задолженности являются неоплата в установленные сроки арендной платы арендаторами, пени по арендной плате, неоплата в установленные сроки за наем жилья по договорам социального найма.  </w:t>
      </w:r>
    </w:p>
    <w:p w:rsidR="00C2293E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E94985">
        <w:rPr>
          <w:bCs/>
          <w:color w:val="000000"/>
          <w:shd w:val="clear" w:color="auto" w:fill="FFFFFF"/>
        </w:rPr>
        <w:tab/>
        <w:t xml:space="preserve">По взысканию </w:t>
      </w:r>
      <w:r>
        <w:rPr>
          <w:bCs/>
          <w:color w:val="000000"/>
          <w:shd w:val="clear" w:color="auto" w:fill="FFFFFF"/>
        </w:rPr>
        <w:t xml:space="preserve">просроченной </w:t>
      </w:r>
      <w:r w:rsidRPr="00E94985">
        <w:rPr>
          <w:bCs/>
          <w:color w:val="000000"/>
          <w:shd w:val="clear" w:color="auto" w:fill="FFFFFF"/>
        </w:rPr>
        <w:t xml:space="preserve">дебиторской задолженности от сдачи в аренду земли и имущества администрацией городского округа проводятся следующие мероприятия: направлены акты сверок и уведомления о задолженности, оформляются документы для направления в суд. По взысканию дебиторской задолженности по  найму муниципального имущества администрацией городского округа проводятся следующие мероприятия: гражданам  направляются уведомления с требованием о ее погашении, проводятся межведомственные комиссии, направляются исковые заявления в суд. 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Согласно пояснительной записке</w:t>
      </w:r>
      <w:r w:rsidRPr="008122BA">
        <w:rPr>
          <w:bCs/>
          <w:color w:val="000000"/>
          <w:shd w:val="clear" w:color="auto" w:fill="FFFFFF"/>
        </w:rPr>
        <w:t xml:space="preserve"> (ф.0503160)</w:t>
      </w:r>
      <w:r>
        <w:rPr>
          <w:bCs/>
          <w:color w:val="000000"/>
          <w:shd w:val="clear" w:color="auto" w:fill="FFFFFF"/>
        </w:rPr>
        <w:t xml:space="preserve"> в </w:t>
      </w:r>
      <w:r w:rsidRPr="008122BA">
        <w:rPr>
          <w:bCs/>
          <w:color w:val="000000"/>
          <w:shd w:val="clear" w:color="auto" w:fill="FFFFFF"/>
        </w:rPr>
        <w:t>2024 год</w:t>
      </w:r>
      <w:r>
        <w:rPr>
          <w:bCs/>
          <w:color w:val="000000"/>
          <w:shd w:val="clear" w:color="auto" w:fill="FFFFFF"/>
        </w:rPr>
        <w:t>у</w:t>
      </w:r>
      <w:r w:rsidRPr="008122BA">
        <w:rPr>
          <w:bCs/>
          <w:color w:val="000000"/>
          <w:shd w:val="clear" w:color="auto" w:fill="FFFFFF"/>
        </w:rPr>
        <w:t xml:space="preserve"> было п</w:t>
      </w:r>
      <w:r>
        <w:rPr>
          <w:bCs/>
          <w:color w:val="000000"/>
          <w:shd w:val="clear" w:color="auto" w:fill="FFFFFF"/>
        </w:rPr>
        <w:t>о</w:t>
      </w:r>
      <w:r w:rsidR="008602DC">
        <w:rPr>
          <w:bCs/>
          <w:color w:val="000000"/>
          <w:shd w:val="clear" w:color="auto" w:fill="FFFFFF"/>
        </w:rPr>
        <w:t xml:space="preserve">дано в суд 6 исковых заявлений </w:t>
      </w:r>
      <w:r w:rsidRPr="00F8264A">
        <w:rPr>
          <w:bCs/>
          <w:color w:val="000000"/>
          <w:shd w:val="clear" w:color="auto" w:fill="FFFFFF"/>
        </w:rPr>
        <w:t xml:space="preserve">по взысканию задолженности по договорам аренды земельных участков </w:t>
      </w:r>
      <w:r>
        <w:rPr>
          <w:bCs/>
          <w:color w:val="000000"/>
          <w:shd w:val="clear" w:color="auto" w:fill="FFFFFF"/>
        </w:rPr>
        <w:t>с арендаторов: Дударевой</w:t>
      </w:r>
      <w:r w:rsidRPr="008122BA">
        <w:rPr>
          <w:bCs/>
          <w:color w:val="000000"/>
          <w:shd w:val="clear" w:color="auto" w:fill="FFFFFF"/>
        </w:rPr>
        <w:t xml:space="preserve"> Е.В. </w:t>
      </w:r>
      <w:r>
        <w:rPr>
          <w:bCs/>
          <w:color w:val="000000"/>
          <w:shd w:val="clear" w:color="auto" w:fill="FFFFFF"/>
        </w:rPr>
        <w:t>по договорам</w:t>
      </w:r>
      <w:r w:rsidRPr="008122BA">
        <w:rPr>
          <w:bCs/>
          <w:color w:val="000000"/>
          <w:shd w:val="clear" w:color="auto" w:fill="FFFFFF"/>
        </w:rPr>
        <w:t xml:space="preserve"> № 116-22фз, № 117-22фз, № 118-22фз, № 119-22фз от 25.10.2022</w:t>
      </w:r>
      <w:r>
        <w:rPr>
          <w:bCs/>
          <w:color w:val="000000"/>
          <w:shd w:val="clear" w:color="auto" w:fill="FFFFFF"/>
        </w:rPr>
        <w:t xml:space="preserve"> г. на</w:t>
      </w:r>
      <w:r w:rsidRPr="008122BA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общую сумму</w:t>
      </w:r>
      <w:r w:rsidRPr="008122BA">
        <w:rPr>
          <w:bCs/>
          <w:color w:val="000000"/>
          <w:shd w:val="clear" w:color="auto" w:fill="FFFFFF"/>
        </w:rPr>
        <w:t xml:space="preserve"> 187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4</w:t>
      </w:r>
      <w:r>
        <w:rPr>
          <w:bCs/>
          <w:color w:val="000000"/>
          <w:shd w:val="clear" w:color="auto" w:fill="FFFFFF"/>
        </w:rPr>
        <w:t xml:space="preserve"> тыс.руб.; </w:t>
      </w:r>
      <w:r w:rsidRPr="008122BA">
        <w:rPr>
          <w:bCs/>
          <w:color w:val="000000"/>
          <w:shd w:val="clear" w:color="auto" w:fill="FFFFFF"/>
        </w:rPr>
        <w:t>Саватеев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В.И. по договору № 66-14фз от 07.04.2014 </w:t>
      </w:r>
      <w:r>
        <w:rPr>
          <w:bCs/>
          <w:color w:val="000000"/>
          <w:shd w:val="clear" w:color="auto" w:fill="FFFFFF"/>
        </w:rPr>
        <w:t>г. на общую сумму</w:t>
      </w:r>
      <w:r w:rsidRPr="008122BA">
        <w:rPr>
          <w:bCs/>
          <w:color w:val="000000"/>
          <w:shd w:val="clear" w:color="auto" w:fill="FFFFFF"/>
        </w:rPr>
        <w:t xml:space="preserve"> 8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8</w:t>
      </w:r>
      <w:r>
        <w:rPr>
          <w:bCs/>
          <w:color w:val="000000"/>
          <w:shd w:val="clear" w:color="auto" w:fill="FFFFFF"/>
        </w:rPr>
        <w:t xml:space="preserve"> тыс.руб.; </w:t>
      </w:r>
      <w:r w:rsidRPr="008122BA">
        <w:rPr>
          <w:bCs/>
          <w:color w:val="000000"/>
          <w:shd w:val="clear" w:color="auto" w:fill="FFFFFF"/>
        </w:rPr>
        <w:t>Автушко М.В. по договору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№ 17-20 от 04.12.2020</w:t>
      </w:r>
      <w:r>
        <w:rPr>
          <w:bCs/>
          <w:color w:val="000000"/>
          <w:shd w:val="clear" w:color="auto" w:fill="FFFFFF"/>
        </w:rPr>
        <w:t xml:space="preserve"> г. на сумму</w:t>
      </w:r>
      <w:r w:rsidRPr="008122BA">
        <w:rPr>
          <w:bCs/>
          <w:color w:val="000000"/>
          <w:shd w:val="clear" w:color="auto" w:fill="FFFFFF"/>
        </w:rPr>
        <w:t xml:space="preserve"> 185,8</w:t>
      </w:r>
      <w:r>
        <w:rPr>
          <w:bCs/>
          <w:color w:val="000000"/>
          <w:shd w:val="clear" w:color="auto" w:fill="FFFFFF"/>
        </w:rPr>
        <w:t xml:space="preserve"> тыс.рублей.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ab/>
        <w:t xml:space="preserve">В 2024 году </w:t>
      </w:r>
      <w:r w:rsidRPr="008122BA">
        <w:rPr>
          <w:bCs/>
          <w:color w:val="000000"/>
          <w:shd w:val="clear" w:color="auto" w:fill="FFFFFF"/>
        </w:rPr>
        <w:t>было подано в су</w:t>
      </w:r>
      <w:r>
        <w:rPr>
          <w:bCs/>
          <w:color w:val="000000"/>
          <w:shd w:val="clear" w:color="auto" w:fill="FFFFFF"/>
        </w:rPr>
        <w:t>д 8 исковых заявлений по взысканию задолженности</w:t>
      </w:r>
      <w:r w:rsidRPr="00F8264A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п</w:t>
      </w:r>
      <w:r w:rsidRPr="00F8264A">
        <w:rPr>
          <w:bCs/>
          <w:color w:val="000000"/>
          <w:shd w:val="clear" w:color="auto" w:fill="FFFFFF"/>
        </w:rPr>
        <w:t>о договорам аренды имущества</w:t>
      </w:r>
      <w:r>
        <w:rPr>
          <w:bCs/>
          <w:color w:val="000000"/>
          <w:shd w:val="clear" w:color="auto" w:fill="FFFFFF"/>
        </w:rPr>
        <w:t xml:space="preserve"> с арендаторов: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>ООО «Коммунальные системы города Тулуна»</w:t>
      </w:r>
      <w:r>
        <w:rPr>
          <w:bCs/>
          <w:color w:val="000000"/>
          <w:shd w:val="clear" w:color="auto" w:fill="FFFFFF"/>
        </w:rPr>
        <w:t xml:space="preserve"> по</w:t>
      </w:r>
      <w:r w:rsidRPr="008122BA">
        <w:rPr>
          <w:bCs/>
          <w:color w:val="000000"/>
          <w:shd w:val="clear" w:color="auto" w:fill="FFFFFF"/>
        </w:rPr>
        <w:t xml:space="preserve"> договор</w:t>
      </w:r>
      <w:r>
        <w:rPr>
          <w:bCs/>
          <w:color w:val="000000"/>
          <w:shd w:val="clear" w:color="auto" w:fill="FFFFFF"/>
        </w:rPr>
        <w:t>у</w:t>
      </w:r>
      <w:r w:rsidRPr="008122BA">
        <w:rPr>
          <w:bCs/>
          <w:color w:val="000000"/>
          <w:shd w:val="clear" w:color="auto" w:fill="FFFFFF"/>
        </w:rPr>
        <w:t xml:space="preserve">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48-22 от 23.09.2022</w:t>
      </w:r>
      <w:r>
        <w:rPr>
          <w:bCs/>
          <w:color w:val="000000"/>
          <w:shd w:val="clear" w:color="auto" w:fill="FFFFFF"/>
        </w:rPr>
        <w:t xml:space="preserve"> г. на сумму </w:t>
      </w:r>
      <w:r w:rsidRPr="008122BA">
        <w:rPr>
          <w:bCs/>
          <w:color w:val="000000"/>
          <w:shd w:val="clear" w:color="auto" w:fill="FFFFFF"/>
        </w:rPr>
        <w:t>основного долга 105</w:t>
      </w:r>
      <w:r>
        <w:rPr>
          <w:bCs/>
          <w:color w:val="000000"/>
          <w:shd w:val="clear" w:color="auto" w:fill="FFFFFF"/>
        </w:rPr>
        <w:t>,4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>. и</w:t>
      </w:r>
      <w:r w:rsidRPr="008122BA">
        <w:rPr>
          <w:bCs/>
          <w:color w:val="000000"/>
          <w:shd w:val="clear" w:color="auto" w:fill="FFFFFF"/>
        </w:rPr>
        <w:t xml:space="preserve"> пени 5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9</w:t>
      </w:r>
      <w:r>
        <w:rPr>
          <w:bCs/>
          <w:color w:val="000000"/>
          <w:shd w:val="clear" w:color="auto" w:fill="FFFFFF"/>
        </w:rPr>
        <w:t xml:space="preserve">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>.</w:t>
      </w:r>
      <w:r w:rsidR="006617DA">
        <w:rPr>
          <w:bCs/>
          <w:color w:val="000000"/>
          <w:shd w:val="clear" w:color="auto" w:fill="FFFFFF"/>
        </w:rPr>
        <w:t>;</w:t>
      </w:r>
    </w:p>
    <w:p w:rsidR="006617D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 xml:space="preserve">ООО «Коммунальные системы города Тулуна» </w:t>
      </w:r>
      <w:r>
        <w:rPr>
          <w:bCs/>
          <w:color w:val="000000"/>
          <w:shd w:val="clear" w:color="auto" w:fill="FFFFFF"/>
        </w:rPr>
        <w:t xml:space="preserve">по </w:t>
      </w:r>
      <w:r w:rsidRPr="008122BA">
        <w:rPr>
          <w:bCs/>
          <w:color w:val="000000"/>
          <w:shd w:val="clear" w:color="auto" w:fill="FFFFFF"/>
        </w:rPr>
        <w:t>договор</w:t>
      </w:r>
      <w:r>
        <w:rPr>
          <w:bCs/>
          <w:color w:val="000000"/>
          <w:shd w:val="clear" w:color="auto" w:fill="FFFFFF"/>
        </w:rPr>
        <w:t>у</w:t>
      </w:r>
      <w:r w:rsidRPr="008122BA">
        <w:rPr>
          <w:bCs/>
          <w:color w:val="000000"/>
          <w:shd w:val="clear" w:color="auto" w:fill="FFFFFF"/>
        </w:rPr>
        <w:t xml:space="preserve">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 xml:space="preserve">18-23 от 03.04.2023 </w:t>
      </w:r>
      <w:r>
        <w:rPr>
          <w:bCs/>
          <w:color w:val="000000"/>
          <w:shd w:val="clear" w:color="auto" w:fill="FFFFFF"/>
        </w:rPr>
        <w:t>г. на сумму</w:t>
      </w:r>
      <w:r w:rsidRPr="008122BA">
        <w:rPr>
          <w:bCs/>
          <w:color w:val="000000"/>
          <w:shd w:val="clear" w:color="auto" w:fill="FFFFFF"/>
        </w:rPr>
        <w:t xml:space="preserve"> основного долга 17</w:t>
      </w:r>
      <w:r>
        <w:rPr>
          <w:bCs/>
          <w:color w:val="000000"/>
          <w:shd w:val="clear" w:color="auto" w:fill="FFFFFF"/>
        </w:rPr>
        <w:t>,7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>. и</w:t>
      </w:r>
      <w:r w:rsidRPr="008122BA">
        <w:rPr>
          <w:bCs/>
          <w:color w:val="000000"/>
          <w:shd w:val="clear" w:color="auto" w:fill="FFFFFF"/>
        </w:rPr>
        <w:t xml:space="preserve"> пени </w:t>
      </w:r>
      <w:r>
        <w:rPr>
          <w:bCs/>
          <w:color w:val="000000"/>
          <w:shd w:val="clear" w:color="auto" w:fill="FFFFFF"/>
        </w:rPr>
        <w:t>0,8 тыс.</w:t>
      </w:r>
      <w:r w:rsidRPr="008122BA">
        <w:rPr>
          <w:bCs/>
          <w:color w:val="000000"/>
          <w:shd w:val="clear" w:color="auto" w:fill="FFFFFF"/>
        </w:rPr>
        <w:t>руб</w:t>
      </w:r>
      <w:r w:rsidR="006617DA">
        <w:rPr>
          <w:bCs/>
          <w:color w:val="000000"/>
          <w:shd w:val="clear" w:color="auto" w:fill="FFFFFF"/>
        </w:rPr>
        <w:t>.;</w:t>
      </w:r>
    </w:p>
    <w:p w:rsidR="00C2293E" w:rsidRPr="002209CB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2209CB">
        <w:rPr>
          <w:bCs/>
          <w:color w:val="000000"/>
          <w:shd w:val="clear" w:color="auto" w:fill="FFFFFF"/>
        </w:rPr>
        <w:t>ООО «Коммунальные системы города Тулуна» по договору № 48-22 от 23.09.2022 г. на сумму основного долга 64</w:t>
      </w:r>
      <w:r w:rsidR="006617DA">
        <w:rPr>
          <w:bCs/>
          <w:color w:val="000000"/>
          <w:shd w:val="clear" w:color="auto" w:fill="FFFFFF"/>
        </w:rPr>
        <w:t>,8 тыс.руб. и пени 5,8 тыс.руб.;</w:t>
      </w:r>
    </w:p>
    <w:p w:rsidR="00C2293E" w:rsidRPr="002209CB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2209CB">
        <w:rPr>
          <w:bCs/>
          <w:color w:val="000000"/>
          <w:shd w:val="clear" w:color="auto" w:fill="FFFFFF"/>
        </w:rPr>
        <w:tab/>
        <w:t>ООО «Коммунальные системы города Тулуна» по договору № 70-22 от 28.12.2022 г. на сумму основного долга 62,0 тыс.руб. и пени 19,8 тыс.</w:t>
      </w:r>
      <w:r w:rsidR="006617DA">
        <w:rPr>
          <w:bCs/>
          <w:color w:val="000000"/>
          <w:shd w:val="clear" w:color="auto" w:fill="FFFFFF"/>
        </w:rPr>
        <w:t>руб.;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 xml:space="preserve"> АО «ЭР Телеком Холдинг» </w:t>
      </w:r>
      <w:r>
        <w:rPr>
          <w:bCs/>
          <w:color w:val="000000"/>
          <w:shd w:val="clear" w:color="auto" w:fill="FFFFFF"/>
        </w:rPr>
        <w:t xml:space="preserve">по </w:t>
      </w:r>
      <w:r w:rsidRPr="008122BA">
        <w:rPr>
          <w:bCs/>
          <w:color w:val="000000"/>
          <w:shd w:val="clear" w:color="auto" w:fill="FFFFFF"/>
        </w:rPr>
        <w:t>договор</w:t>
      </w:r>
      <w:r>
        <w:rPr>
          <w:bCs/>
          <w:color w:val="000000"/>
          <w:shd w:val="clear" w:color="auto" w:fill="FFFFFF"/>
        </w:rPr>
        <w:t>ам</w:t>
      </w:r>
      <w:r w:rsidRPr="008122BA">
        <w:rPr>
          <w:bCs/>
          <w:color w:val="000000"/>
          <w:shd w:val="clear" w:color="auto" w:fill="FFFFFF"/>
        </w:rPr>
        <w:t xml:space="preserve">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64-22 от 01.12.2022</w:t>
      </w:r>
      <w:r>
        <w:rPr>
          <w:bCs/>
          <w:color w:val="000000"/>
          <w:shd w:val="clear" w:color="auto" w:fill="FFFFFF"/>
        </w:rPr>
        <w:t xml:space="preserve"> г.</w:t>
      </w:r>
      <w:r w:rsidRPr="008122BA">
        <w:rPr>
          <w:bCs/>
          <w:color w:val="000000"/>
          <w:shd w:val="clear" w:color="auto" w:fill="FFFFFF"/>
        </w:rPr>
        <w:t>,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03-22 от 19.01.2023</w:t>
      </w:r>
      <w:r>
        <w:rPr>
          <w:bCs/>
          <w:color w:val="000000"/>
          <w:shd w:val="clear" w:color="auto" w:fill="FFFFFF"/>
        </w:rPr>
        <w:t xml:space="preserve"> г. на сумму</w:t>
      </w:r>
      <w:r w:rsidRPr="008122BA">
        <w:rPr>
          <w:bCs/>
          <w:color w:val="000000"/>
          <w:shd w:val="clear" w:color="auto" w:fill="FFFFFF"/>
        </w:rPr>
        <w:t xml:space="preserve"> основного долга 207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 xml:space="preserve"> тыс.</w:t>
      </w:r>
      <w:r w:rsidRPr="008122BA">
        <w:rPr>
          <w:bCs/>
          <w:color w:val="000000"/>
          <w:shd w:val="clear" w:color="auto" w:fill="FFFFFF"/>
        </w:rPr>
        <w:t>руб</w:t>
      </w:r>
      <w:r w:rsidR="006617DA">
        <w:rPr>
          <w:bCs/>
          <w:color w:val="000000"/>
          <w:shd w:val="clear" w:color="auto" w:fill="FFFFFF"/>
        </w:rPr>
        <w:t>.;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 xml:space="preserve">АНО ПО УМЦ «Перспектива» </w:t>
      </w:r>
      <w:r w:rsidR="006617DA">
        <w:rPr>
          <w:bCs/>
          <w:color w:val="000000"/>
          <w:shd w:val="clear" w:color="auto" w:fill="FFFFFF"/>
        </w:rPr>
        <w:t xml:space="preserve">(три исковых заявления) </w:t>
      </w:r>
      <w:r w:rsidRPr="008122BA">
        <w:rPr>
          <w:bCs/>
          <w:color w:val="000000"/>
          <w:shd w:val="clear" w:color="auto" w:fill="FFFFFF"/>
        </w:rPr>
        <w:t>по договору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284-09 от 14.12.2009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 xml:space="preserve">г. </w:t>
      </w:r>
      <w:r>
        <w:rPr>
          <w:bCs/>
          <w:color w:val="000000"/>
          <w:shd w:val="clear" w:color="auto" w:fill="FFFFFF"/>
        </w:rPr>
        <w:t>на</w:t>
      </w:r>
      <w:r w:rsidRPr="008122BA">
        <w:rPr>
          <w:bCs/>
          <w:color w:val="000000"/>
          <w:shd w:val="clear" w:color="auto" w:fill="FFFFFF"/>
        </w:rPr>
        <w:t xml:space="preserve"> су</w:t>
      </w:r>
      <w:r>
        <w:rPr>
          <w:bCs/>
          <w:color w:val="000000"/>
          <w:shd w:val="clear" w:color="auto" w:fill="FFFFFF"/>
        </w:rPr>
        <w:t>мму</w:t>
      </w:r>
      <w:r w:rsidRPr="008122BA">
        <w:rPr>
          <w:bCs/>
          <w:color w:val="000000"/>
          <w:shd w:val="clear" w:color="auto" w:fill="FFFFFF"/>
        </w:rPr>
        <w:t xml:space="preserve"> 21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8</w:t>
      </w:r>
      <w:r>
        <w:rPr>
          <w:bCs/>
          <w:color w:val="000000"/>
          <w:shd w:val="clear" w:color="auto" w:fill="FFFFFF"/>
        </w:rPr>
        <w:t xml:space="preserve"> тыс.</w:t>
      </w:r>
      <w:r w:rsidRPr="008122BA">
        <w:rPr>
          <w:bCs/>
          <w:color w:val="000000"/>
          <w:shd w:val="clear" w:color="auto" w:fill="FFFFFF"/>
        </w:rPr>
        <w:t>руб</w:t>
      </w:r>
      <w:r w:rsidR="006617DA">
        <w:rPr>
          <w:bCs/>
          <w:color w:val="000000"/>
          <w:shd w:val="clear" w:color="auto" w:fill="FFFFFF"/>
        </w:rPr>
        <w:t xml:space="preserve">., </w:t>
      </w:r>
      <w:r w:rsidRPr="008122BA">
        <w:rPr>
          <w:bCs/>
          <w:color w:val="000000"/>
          <w:shd w:val="clear" w:color="auto" w:fill="FFFFFF"/>
        </w:rPr>
        <w:t>по договору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200-09 от 08.09.2009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 xml:space="preserve">г. </w:t>
      </w:r>
      <w:r>
        <w:rPr>
          <w:bCs/>
          <w:color w:val="000000"/>
          <w:shd w:val="clear" w:color="auto" w:fill="FFFFFF"/>
        </w:rPr>
        <w:t>на сумму</w:t>
      </w:r>
      <w:r w:rsidRPr="008122BA">
        <w:rPr>
          <w:bCs/>
          <w:color w:val="000000"/>
          <w:shd w:val="clear" w:color="auto" w:fill="FFFFFF"/>
        </w:rPr>
        <w:t xml:space="preserve"> 54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6</w:t>
      </w:r>
      <w:r>
        <w:rPr>
          <w:bCs/>
          <w:color w:val="000000"/>
          <w:shd w:val="clear" w:color="auto" w:fill="FFFFFF"/>
        </w:rPr>
        <w:t xml:space="preserve"> тыс.</w:t>
      </w:r>
      <w:r w:rsidRPr="008122BA">
        <w:rPr>
          <w:bCs/>
          <w:color w:val="000000"/>
          <w:shd w:val="clear" w:color="auto" w:fill="FFFFFF"/>
        </w:rPr>
        <w:t>руб</w:t>
      </w:r>
      <w:r w:rsidR="006617DA">
        <w:rPr>
          <w:bCs/>
          <w:color w:val="000000"/>
          <w:shd w:val="clear" w:color="auto" w:fill="FFFFFF"/>
        </w:rPr>
        <w:t xml:space="preserve">., </w:t>
      </w:r>
      <w:r w:rsidRPr="008122BA">
        <w:rPr>
          <w:bCs/>
          <w:color w:val="000000"/>
          <w:shd w:val="clear" w:color="auto" w:fill="FFFFFF"/>
        </w:rPr>
        <w:t>по договору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99-10 от 06.08.2010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 xml:space="preserve">г. </w:t>
      </w:r>
      <w:r>
        <w:rPr>
          <w:bCs/>
          <w:color w:val="000000"/>
          <w:shd w:val="clear" w:color="auto" w:fill="FFFFFF"/>
        </w:rPr>
        <w:t>на сумму</w:t>
      </w:r>
      <w:r w:rsidRPr="008122BA">
        <w:rPr>
          <w:bCs/>
          <w:color w:val="000000"/>
          <w:shd w:val="clear" w:color="auto" w:fill="FFFFFF"/>
        </w:rPr>
        <w:t xml:space="preserve"> 114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0</w:t>
      </w:r>
      <w:r>
        <w:rPr>
          <w:bCs/>
          <w:color w:val="000000"/>
          <w:shd w:val="clear" w:color="auto" w:fill="FFFFFF"/>
        </w:rPr>
        <w:t xml:space="preserve"> тыс.рублей.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>В</w:t>
      </w:r>
      <w:r w:rsidRPr="008122BA">
        <w:rPr>
          <w:bCs/>
          <w:color w:val="000000"/>
          <w:shd w:val="clear" w:color="auto" w:fill="FFFFFF"/>
        </w:rPr>
        <w:t xml:space="preserve"> 2024 год</w:t>
      </w:r>
      <w:r>
        <w:rPr>
          <w:bCs/>
          <w:color w:val="000000"/>
          <w:shd w:val="clear" w:color="auto" w:fill="FFFFFF"/>
        </w:rPr>
        <w:t>у</w:t>
      </w:r>
      <w:r w:rsidRPr="008122BA">
        <w:rPr>
          <w:bCs/>
          <w:color w:val="000000"/>
          <w:shd w:val="clear" w:color="auto" w:fill="FFFFFF"/>
        </w:rPr>
        <w:t xml:space="preserve"> </w:t>
      </w:r>
      <w:r w:rsidRPr="00F8264A">
        <w:rPr>
          <w:bCs/>
          <w:color w:val="000000"/>
          <w:shd w:val="clear" w:color="auto" w:fill="FFFFFF"/>
        </w:rPr>
        <w:t xml:space="preserve">было подано в суд 8 исковых заявлений </w:t>
      </w:r>
      <w:r w:rsidRPr="008122BA">
        <w:rPr>
          <w:bCs/>
          <w:color w:val="000000"/>
          <w:shd w:val="clear" w:color="auto" w:fill="FFFFFF"/>
        </w:rPr>
        <w:t>по взысканию задолженности по оплате за наем жилого помещения</w:t>
      </w:r>
      <w:r>
        <w:rPr>
          <w:bCs/>
          <w:color w:val="000000"/>
          <w:shd w:val="clear" w:color="auto" w:fill="FFFFFF"/>
        </w:rPr>
        <w:t xml:space="preserve"> с должников: Тужилкиной</w:t>
      </w:r>
      <w:r w:rsidRPr="008122BA">
        <w:rPr>
          <w:bCs/>
          <w:color w:val="000000"/>
          <w:shd w:val="clear" w:color="auto" w:fill="FFFFFF"/>
        </w:rPr>
        <w:t xml:space="preserve"> Л.М. </w:t>
      </w:r>
      <w:r>
        <w:rPr>
          <w:bCs/>
          <w:color w:val="000000"/>
          <w:shd w:val="clear" w:color="auto" w:fill="FFFFFF"/>
        </w:rPr>
        <w:t xml:space="preserve">на сумму </w:t>
      </w:r>
      <w:r w:rsidRPr="008122BA">
        <w:rPr>
          <w:bCs/>
          <w:color w:val="000000"/>
          <w:shd w:val="clear" w:color="auto" w:fill="FFFFFF"/>
        </w:rPr>
        <w:t xml:space="preserve"> 24</w:t>
      </w:r>
      <w:r>
        <w:rPr>
          <w:bCs/>
          <w:color w:val="000000"/>
          <w:shd w:val="clear" w:color="auto" w:fill="FFFFFF"/>
        </w:rPr>
        <w:t>,8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 xml:space="preserve">., </w:t>
      </w:r>
      <w:r w:rsidRPr="008122BA">
        <w:rPr>
          <w:bCs/>
          <w:color w:val="000000"/>
          <w:shd w:val="clear" w:color="auto" w:fill="FFFFFF"/>
        </w:rPr>
        <w:t>Ильин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А.А.</w:t>
      </w:r>
      <w:r>
        <w:rPr>
          <w:bCs/>
          <w:color w:val="000000"/>
          <w:shd w:val="clear" w:color="auto" w:fill="FFFFFF"/>
        </w:rPr>
        <w:t xml:space="preserve"> на сумму </w:t>
      </w:r>
      <w:r w:rsidRPr="008122BA">
        <w:rPr>
          <w:bCs/>
          <w:color w:val="000000"/>
          <w:shd w:val="clear" w:color="auto" w:fill="FFFFFF"/>
        </w:rPr>
        <w:t>10</w:t>
      </w:r>
      <w:r>
        <w:rPr>
          <w:bCs/>
          <w:color w:val="000000"/>
          <w:shd w:val="clear" w:color="auto" w:fill="FFFFFF"/>
        </w:rPr>
        <w:t>,9 тыс.руб., Чаловой</w:t>
      </w:r>
      <w:r w:rsidRPr="008122BA">
        <w:rPr>
          <w:bCs/>
          <w:color w:val="000000"/>
          <w:shd w:val="clear" w:color="auto" w:fill="FFFFFF"/>
        </w:rPr>
        <w:t xml:space="preserve"> Н.Г. </w:t>
      </w:r>
      <w:r>
        <w:rPr>
          <w:bCs/>
          <w:color w:val="000000"/>
          <w:shd w:val="clear" w:color="auto" w:fill="FFFFFF"/>
        </w:rPr>
        <w:t xml:space="preserve">на сумму </w:t>
      </w:r>
      <w:r w:rsidRPr="008122BA">
        <w:rPr>
          <w:bCs/>
          <w:color w:val="000000"/>
          <w:shd w:val="clear" w:color="auto" w:fill="FFFFFF"/>
        </w:rPr>
        <w:t>4</w:t>
      </w:r>
      <w:r>
        <w:rPr>
          <w:bCs/>
          <w:color w:val="000000"/>
          <w:shd w:val="clear" w:color="auto" w:fill="FFFFFF"/>
        </w:rPr>
        <w:t>,9 тыс.руб.,  Ананьевой</w:t>
      </w:r>
      <w:r w:rsidRPr="008122BA">
        <w:rPr>
          <w:bCs/>
          <w:color w:val="000000"/>
          <w:shd w:val="clear" w:color="auto" w:fill="FFFFFF"/>
        </w:rPr>
        <w:t xml:space="preserve"> Е.А.</w:t>
      </w:r>
      <w:r>
        <w:rPr>
          <w:bCs/>
          <w:color w:val="000000"/>
          <w:shd w:val="clear" w:color="auto" w:fill="FFFFFF"/>
        </w:rPr>
        <w:t xml:space="preserve"> на сумму</w:t>
      </w:r>
      <w:r w:rsidRPr="008122BA">
        <w:rPr>
          <w:bCs/>
          <w:color w:val="000000"/>
          <w:shd w:val="clear" w:color="auto" w:fill="FFFFFF"/>
        </w:rPr>
        <w:t xml:space="preserve"> 17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0</w:t>
      </w:r>
      <w:r>
        <w:rPr>
          <w:bCs/>
          <w:color w:val="000000"/>
          <w:shd w:val="clear" w:color="auto" w:fill="FFFFFF"/>
        </w:rPr>
        <w:t xml:space="preserve">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 xml:space="preserve">., </w:t>
      </w:r>
      <w:r w:rsidRPr="008122BA">
        <w:rPr>
          <w:bCs/>
          <w:color w:val="000000"/>
          <w:shd w:val="clear" w:color="auto" w:fill="FFFFFF"/>
        </w:rPr>
        <w:t>Чебыкин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Э.П.</w:t>
      </w:r>
      <w:r>
        <w:rPr>
          <w:bCs/>
          <w:color w:val="000000"/>
          <w:shd w:val="clear" w:color="auto" w:fill="FFFFFF"/>
        </w:rPr>
        <w:t xml:space="preserve"> на сумму</w:t>
      </w:r>
      <w:r w:rsidRPr="008122BA">
        <w:rPr>
          <w:bCs/>
          <w:color w:val="000000"/>
          <w:shd w:val="clear" w:color="auto" w:fill="FFFFFF"/>
        </w:rPr>
        <w:t xml:space="preserve"> 9</w:t>
      </w:r>
      <w:r>
        <w:rPr>
          <w:bCs/>
          <w:color w:val="000000"/>
          <w:shd w:val="clear" w:color="auto" w:fill="FFFFFF"/>
        </w:rPr>
        <w:t>,8 тыс.руб., Краснощековой</w:t>
      </w:r>
      <w:r w:rsidRPr="008122BA">
        <w:rPr>
          <w:bCs/>
          <w:color w:val="000000"/>
          <w:shd w:val="clear" w:color="auto" w:fill="FFFFFF"/>
        </w:rPr>
        <w:t xml:space="preserve"> В.Г.</w:t>
      </w:r>
      <w:r>
        <w:rPr>
          <w:bCs/>
          <w:color w:val="000000"/>
          <w:shd w:val="clear" w:color="auto" w:fill="FFFFFF"/>
        </w:rPr>
        <w:t xml:space="preserve"> на сумму</w:t>
      </w:r>
      <w:r w:rsidRPr="008122BA">
        <w:rPr>
          <w:bCs/>
          <w:color w:val="000000"/>
          <w:shd w:val="clear" w:color="auto" w:fill="FFFFFF"/>
        </w:rPr>
        <w:t xml:space="preserve"> 40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6</w:t>
      </w:r>
      <w:r>
        <w:rPr>
          <w:bCs/>
          <w:color w:val="000000"/>
          <w:shd w:val="clear" w:color="auto" w:fill="FFFFFF"/>
        </w:rPr>
        <w:t xml:space="preserve"> тыс.руб., </w:t>
      </w:r>
      <w:r w:rsidRPr="008122BA">
        <w:rPr>
          <w:bCs/>
          <w:color w:val="000000"/>
          <w:shd w:val="clear" w:color="auto" w:fill="FFFFFF"/>
        </w:rPr>
        <w:t>Данилов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Н.В. </w:t>
      </w:r>
      <w:r>
        <w:rPr>
          <w:bCs/>
          <w:color w:val="000000"/>
          <w:shd w:val="clear" w:color="auto" w:fill="FFFFFF"/>
        </w:rPr>
        <w:t>на сумму</w:t>
      </w:r>
      <w:r w:rsidRPr="008122BA">
        <w:rPr>
          <w:bCs/>
          <w:color w:val="000000"/>
          <w:shd w:val="clear" w:color="auto" w:fill="FFFFFF"/>
        </w:rPr>
        <w:t xml:space="preserve"> 5</w:t>
      </w:r>
      <w:r>
        <w:rPr>
          <w:bCs/>
          <w:color w:val="000000"/>
          <w:shd w:val="clear" w:color="auto" w:fill="FFFFFF"/>
        </w:rPr>
        <w:t>,</w:t>
      </w:r>
      <w:r w:rsidRPr="008122BA">
        <w:rPr>
          <w:bCs/>
          <w:color w:val="000000"/>
          <w:shd w:val="clear" w:color="auto" w:fill="FFFFFF"/>
        </w:rPr>
        <w:t>4</w:t>
      </w:r>
      <w:r>
        <w:rPr>
          <w:bCs/>
          <w:color w:val="000000"/>
          <w:shd w:val="clear" w:color="auto" w:fill="FFFFFF"/>
        </w:rPr>
        <w:t xml:space="preserve"> тыс.руб., Алексеенко А.Ю. на сумму 12,0 тыс.</w:t>
      </w:r>
      <w:r w:rsidRPr="008122BA">
        <w:rPr>
          <w:bCs/>
          <w:color w:val="000000"/>
          <w:shd w:val="clear" w:color="auto" w:fill="FFFFFF"/>
        </w:rPr>
        <w:t>рублей.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8122BA">
        <w:rPr>
          <w:bCs/>
          <w:color w:val="000000"/>
          <w:shd w:val="clear" w:color="auto" w:fill="FFFFFF"/>
        </w:rPr>
        <w:t xml:space="preserve">  </w:t>
      </w:r>
      <w:r>
        <w:rPr>
          <w:bCs/>
          <w:color w:val="000000"/>
          <w:shd w:val="clear" w:color="auto" w:fill="FFFFFF"/>
        </w:rPr>
        <w:t xml:space="preserve">          В</w:t>
      </w:r>
      <w:r w:rsidRPr="008122BA">
        <w:rPr>
          <w:bCs/>
          <w:color w:val="000000"/>
          <w:shd w:val="clear" w:color="auto" w:fill="FFFFFF"/>
        </w:rPr>
        <w:t xml:space="preserve"> 2024 год</w:t>
      </w:r>
      <w:r>
        <w:rPr>
          <w:bCs/>
          <w:color w:val="000000"/>
          <w:shd w:val="clear" w:color="auto" w:fill="FFFFFF"/>
        </w:rPr>
        <w:t>у</w:t>
      </w:r>
      <w:r w:rsidRPr="008122BA">
        <w:rPr>
          <w:bCs/>
          <w:color w:val="000000"/>
          <w:shd w:val="clear" w:color="auto" w:fill="FFFFFF"/>
        </w:rPr>
        <w:t xml:space="preserve"> было подано в суд 3 исковых заявления</w:t>
      </w:r>
      <w:r>
        <w:rPr>
          <w:bCs/>
          <w:color w:val="000000"/>
          <w:shd w:val="clear" w:color="auto" w:fill="FFFFFF"/>
        </w:rPr>
        <w:t xml:space="preserve"> </w:t>
      </w:r>
      <w:r w:rsidRPr="00595CDC">
        <w:rPr>
          <w:bCs/>
          <w:color w:val="000000"/>
          <w:shd w:val="clear" w:color="auto" w:fill="FFFFFF"/>
        </w:rPr>
        <w:t>по взысканию задолженности по оплате за установку и эксплуатацию рекламных конструкций</w:t>
      </w:r>
      <w:r>
        <w:rPr>
          <w:bCs/>
          <w:color w:val="000000"/>
          <w:shd w:val="clear" w:color="auto" w:fill="FFFFFF"/>
        </w:rPr>
        <w:t xml:space="preserve"> с должников: 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>Смирнов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О</w:t>
      </w:r>
      <w:r>
        <w:rPr>
          <w:bCs/>
          <w:color w:val="000000"/>
          <w:shd w:val="clear" w:color="auto" w:fill="FFFFFF"/>
        </w:rPr>
        <w:t>.</w:t>
      </w:r>
      <w:r w:rsidRPr="008122BA">
        <w:rPr>
          <w:bCs/>
          <w:color w:val="000000"/>
          <w:shd w:val="clear" w:color="auto" w:fill="FFFFFF"/>
        </w:rPr>
        <w:t>В</w:t>
      </w:r>
      <w:r>
        <w:rPr>
          <w:bCs/>
          <w:color w:val="000000"/>
          <w:shd w:val="clear" w:color="auto" w:fill="FFFFFF"/>
        </w:rPr>
        <w:t>.</w:t>
      </w:r>
      <w:r w:rsidRPr="008122BA">
        <w:rPr>
          <w:bCs/>
          <w:color w:val="000000"/>
          <w:shd w:val="clear" w:color="auto" w:fill="FFFFFF"/>
        </w:rPr>
        <w:t xml:space="preserve"> по договору № 7-18 от 04.06.2018 </w:t>
      </w:r>
      <w:r>
        <w:rPr>
          <w:bCs/>
          <w:color w:val="000000"/>
          <w:shd w:val="clear" w:color="auto" w:fill="FFFFFF"/>
        </w:rPr>
        <w:t>г. на сумму</w:t>
      </w:r>
      <w:r w:rsidRPr="008122BA">
        <w:rPr>
          <w:bCs/>
          <w:color w:val="000000"/>
          <w:shd w:val="clear" w:color="auto" w:fill="FFFFFF"/>
        </w:rPr>
        <w:t xml:space="preserve"> 153</w:t>
      </w:r>
      <w:r>
        <w:rPr>
          <w:bCs/>
          <w:color w:val="000000"/>
          <w:shd w:val="clear" w:color="auto" w:fill="FFFFFF"/>
        </w:rPr>
        <w:t>,8 тыс.руб.,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>Соколов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А</w:t>
      </w:r>
      <w:r>
        <w:rPr>
          <w:bCs/>
          <w:color w:val="000000"/>
          <w:shd w:val="clear" w:color="auto" w:fill="FFFFFF"/>
        </w:rPr>
        <w:t>.А.</w:t>
      </w:r>
      <w:r w:rsidRPr="008122BA">
        <w:rPr>
          <w:bCs/>
          <w:color w:val="000000"/>
          <w:shd w:val="clear" w:color="auto" w:fill="FFFFFF"/>
        </w:rPr>
        <w:t xml:space="preserve"> по договору № 9-18 от 04.06.2018</w:t>
      </w:r>
      <w:r>
        <w:rPr>
          <w:bCs/>
          <w:color w:val="000000"/>
          <w:shd w:val="clear" w:color="auto" w:fill="FFFFFF"/>
        </w:rPr>
        <w:t xml:space="preserve"> г. на сумму</w:t>
      </w:r>
      <w:r w:rsidRPr="008122BA">
        <w:rPr>
          <w:bCs/>
          <w:color w:val="000000"/>
          <w:shd w:val="clear" w:color="auto" w:fill="FFFFFF"/>
        </w:rPr>
        <w:t xml:space="preserve"> 82</w:t>
      </w:r>
      <w:r>
        <w:rPr>
          <w:bCs/>
          <w:color w:val="000000"/>
          <w:shd w:val="clear" w:color="auto" w:fill="FFFFFF"/>
        </w:rPr>
        <w:t>,7 тыс.руб.,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8122BA">
        <w:rPr>
          <w:bCs/>
          <w:color w:val="000000"/>
          <w:shd w:val="clear" w:color="auto" w:fill="FFFFFF"/>
        </w:rPr>
        <w:t>ИП Драчев</w:t>
      </w:r>
      <w:r>
        <w:rPr>
          <w:bCs/>
          <w:color w:val="000000"/>
          <w:shd w:val="clear" w:color="auto" w:fill="FFFFFF"/>
        </w:rPr>
        <w:t>а</w:t>
      </w:r>
      <w:r w:rsidRPr="008122BA">
        <w:rPr>
          <w:bCs/>
          <w:color w:val="000000"/>
          <w:shd w:val="clear" w:color="auto" w:fill="FFFFFF"/>
        </w:rPr>
        <w:t xml:space="preserve"> Д.С. по договору №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>11-18 от 16.11.2018</w:t>
      </w:r>
      <w:r>
        <w:rPr>
          <w:bCs/>
          <w:color w:val="000000"/>
          <w:shd w:val="clear" w:color="auto" w:fill="FFFFFF"/>
        </w:rPr>
        <w:t xml:space="preserve"> </w:t>
      </w:r>
      <w:r w:rsidRPr="008122BA">
        <w:rPr>
          <w:bCs/>
          <w:color w:val="000000"/>
          <w:shd w:val="clear" w:color="auto" w:fill="FFFFFF"/>
        </w:rPr>
        <w:t xml:space="preserve">г. </w:t>
      </w:r>
      <w:r>
        <w:rPr>
          <w:bCs/>
          <w:color w:val="000000"/>
          <w:shd w:val="clear" w:color="auto" w:fill="FFFFFF"/>
        </w:rPr>
        <w:t>на сумму</w:t>
      </w:r>
      <w:r w:rsidRPr="008122BA">
        <w:rPr>
          <w:bCs/>
          <w:color w:val="000000"/>
          <w:shd w:val="clear" w:color="auto" w:fill="FFFFFF"/>
        </w:rPr>
        <w:t xml:space="preserve"> основного долга 146</w:t>
      </w:r>
      <w:r>
        <w:rPr>
          <w:bCs/>
          <w:color w:val="000000"/>
          <w:shd w:val="clear" w:color="auto" w:fill="FFFFFF"/>
        </w:rPr>
        <w:t>,8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>. и</w:t>
      </w:r>
      <w:r w:rsidRPr="008122BA">
        <w:rPr>
          <w:bCs/>
          <w:color w:val="000000"/>
          <w:shd w:val="clear" w:color="auto" w:fill="FFFFFF"/>
        </w:rPr>
        <w:t xml:space="preserve"> пени 70</w:t>
      </w:r>
      <w:r>
        <w:rPr>
          <w:bCs/>
          <w:color w:val="000000"/>
          <w:shd w:val="clear" w:color="auto" w:fill="FFFFFF"/>
        </w:rPr>
        <w:t>,3 тыс.рублей</w:t>
      </w:r>
      <w:r w:rsidRPr="008122BA">
        <w:rPr>
          <w:bCs/>
          <w:color w:val="000000"/>
          <w:shd w:val="clear" w:color="auto" w:fill="FFFFFF"/>
        </w:rPr>
        <w:t>.</w:t>
      </w:r>
    </w:p>
    <w:p w:rsidR="00C2293E" w:rsidRPr="008122BA" w:rsidRDefault="00C2293E" w:rsidP="00C2293E">
      <w:pPr>
        <w:widowControl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8122BA">
        <w:rPr>
          <w:bCs/>
          <w:color w:val="000000"/>
          <w:shd w:val="clear" w:color="auto" w:fill="FFFFFF"/>
        </w:rPr>
        <w:t xml:space="preserve">           В 2024 году приставами </w:t>
      </w:r>
      <w:r w:rsidRPr="00735A2C">
        <w:rPr>
          <w:b/>
          <w:bCs/>
          <w:i/>
          <w:color w:val="000000"/>
          <w:shd w:val="clear" w:color="auto" w:fill="FFFFFF"/>
        </w:rPr>
        <w:t>взыскано</w:t>
      </w:r>
      <w:r w:rsidRPr="008122BA">
        <w:rPr>
          <w:bCs/>
          <w:color w:val="000000"/>
          <w:shd w:val="clear" w:color="auto" w:fill="FFFFFF"/>
        </w:rPr>
        <w:t xml:space="preserve"> </w:t>
      </w:r>
      <w:r w:rsidRPr="00735A2C">
        <w:rPr>
          <w:b/>
          <w:bCs/>
          <w:i/>
          <w:color w:val="000000"/>
          <w:shd w:val="clear" w:color="auto" w:fill="FFFFFF"/>
        </w:rPr>
        <w:t>192,8</w:t>
      </w:r>
      <w:r>
        <w:rPr>
          <w:bCs/>
          <w:color w:val="000000"/>
          <w:shd w:val="clear" w:color="auto" w:fill="FFFFFF"/>
        </w:rPr>
        <w:t xml:space="preserve"> тыс.</w:t>
      </w:r>
      <w:r w:rsidRPr="008122BA">
        <w:rPr>
          <w:bCs/>
          <w:color w:val="000000"/>
          <w:shd w:val="clear" w:color="auto" w:fill="FFFFFF"/>
        </w:rPr>
        <w:t>руб.</w:t>
      </w:r>
      <w:r>
        <w:rPr>
          <w:bCs/>
          <w:color w:val="000000"/>
          <w:shd w:val="clear" w:color="auto" w:fill="FFFFFF"/>
        </w:rPr>
        <w:t>, в том числе</w:t>
      </w:r>
      <w:r w:rsidRPr="008122BA">
        <w:rPr>
          <w:bCs/>
          <w:color w:val="000000"/>
          <w:shd w:val="clear" w:color="auto" w:fill="FFFFFF"/>
        </w:rPr>
        <w:t xml:space="preserve"> задолженность по аренде земли в сумме 101</w:t>
      </w:r>
      <w:r>
        <w:rPr>
          <w:bCs/>
          <w:color w:val="000000"/>
          <w:shd w:val="clear" w:color="auto" w:fill="FFFFFF"/>
        </w:rPr>
        <w:t>,6 тыс.</w:t>
      </w:r>
      <w:r w:rsidRPr="008122BA">
        <w:rPr>
          <w:bCs/>
          <w:color w:val="000000"/>
          <w:shd w:val="clear" w:color="auto" w:fill="FFFFFF"/>
        </w:rPr>
        <w:t>руб., задо</w:t>
      </w:r>
      <w:r w:rsidR="008602DC">
        <w:rPr>
          <w:bCs/>
          <w:color w:val="000000"/>
          <w:shd w:val="clear" w:color="auto" w:fill="FFFFFF"/>
        </w:rPr>
        <w:t xml:space="preserve">лженность по соц.найму в сумме </w:t>
      </w:r>
      <w:r w:rsidRPr="008122BA">
        <w:rPr>
          <w:bCs/>
          <w:color w:val="000000"/>
          <w:shd w:val="clear" w:color="auto" w:fill="FFFFFF"/>
        </w:rPr>
        <w:t>91</w:t>
      </w:r>
      <w:r>
        <w:rPr>
          <w:bCs/>
          <w:color w:val="000000"/>
          <w:shd w:val="clear" w:color="auto" w:fill="FFFFFF"/>
        </w:rPr>
        <w:t>,2 тыс.</w:t>
      </w:r>
      <w:r w:rsidRPr="008122BA">
        <w:rPr>
          <w:bCs/>
          <w:color w:val="000000"/>
          <w:shd w:val="clear" w:color="auto" w:fill="FFFFFF"/>
        </w:rPr>
        <w:t>руб</w:t>
      </w:r>
      <w:r>
        <w:rPr>
          <w:bCs/>
          <w:color w:val="000000"/>
          <w:shd w:val="clear" w:color="auto" w:fill="FFFFFF"/>
        </w:rPr>
        <w:t>лей</w:t>
      </w:r>
      <w:r w:rsidRPr="008122BA">
        <w:rPr>
          <w:bCs/>
          <w:color w:val="000000"/>
          <w:shd w:val="clear" w:color="auto" w:fill="FFFFFF"/>
        </w:rPr>
        <w:t>.</w:t>
      </w:r>
    </w:p>
    <w:p w:rsidR="00521EB2" w:rsidRPr="00DF45F3" w:rsidRDefault="00577766" w:rsidP="004A052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DF45F3">
        <w:rPr>
          <w:color w:val="000000"/>
          <w:shd w:val="clear" w:color="auto" w:fill="FFFFFF"/>
        </w:rPr>
        <w:t xml:space="preserve"> </w:t>
      </w:r>
      <w:r w:rsidR="006B4018" w:rsidRPr="00DF45F3">
        <w:rPr>
          <w:color w:val="000000"/>
          <w:shd w:val="clear" w:color="auto" w:fill="FFFFFF"/>
        </w:rPr>
        <w:t>Дебиторская задолженность по</w:t>
      </w:r>
      <w:r w:rsidR="00207B01" w:rsidRPr="00DF45F3">
        <w:rPr>
          <w:color w:val="000000"/>
          <w:shd w:val="clear" w:color="auto" w:fill="FFFFFF"/>
        </w:rPr>
        <w:t xml:space="preserve"> счету 120600000 «Расчеты по выданным авансам»</w:t>
      </w:r>
      <w:r w:rsidR="00521EB2" w:rsidRPr="00DF45F3">
        <w:rPr>
          <w:color w:val="000000"/>
          <w:shd w:val="clear" w:color="auto" w:fill="FFFFFF"/>
        </w:rPr>
        <w:t xml:space="preserve"> </w:t>
      </w:r>
      <w:r w:rsidR="00422176" w:rsidRPr="00DF45F3">
        <w:rPr>
          <w:color w:val="000000"/>
          <w:shd w:val="clear" w:color="auto" w:fill="FFFFFF"/>
        </w:rPr>
        <w:t xml:space="preserve">на конец отчетного периода </w:t>
      </w:r>
      <w:r w:rsidR="00F95E73" w:rsidRPr="00DF45F3">
        <w:rPr>
          <w:color w:val="000000"/>
          <w:shd w:val="clear" w:color="auto" w:fill="FFFFFF"/>
        </w:rPr>
        <w:t xml:space="preserve">составила </w:t>
      </w:r>
      <w:r w:rsidR="00DF45F3" w:rsidRPr="00DF45F3">
        <w:rPr>
          <w:color w:val="000000"/>
          <w:shd w:val="clear" w:color="auto" w:fill="FFFFFF"/>
        </w:rPr>
        <w:t>253</w:t>
      </w:r>
      <w:r w:rsidR="00377B22">
        <w:rPr>
          <w:color w:val="000000"/>
          <w:shd w:val="clear" w:color="auto" w:fill="FFFFFF"/>
        </w:rPr>
        <w:t> 382,6</w:t>
      </w:r>
      <w:r w:rsidR="00DF45F3" w:rsidRPr="00DF45F3">
        <w:rPr>
          <w:color w:val="000000"/>
          <w:shd w:val="clear" w:color="auto" w:fill="FFFFFF"/>
        </w:rPr>
        <w:t xml:space="preserve"> </w:t>
      </w:r>
      <w:r w:rsidR="00F95E73" w:rsidRPr="00DF45F3">
        <w:rPr>
          <w:color w:val="000000"/>
          <w:shd w:val="clear" w:color="auto" w:fill="FFFFFF"/>
        </w:rPr>
        <w:t>тыс.руб. и</w:t>
      </w:r>
      <w:r w:rsidR="006B4018" w:rsidRPr="00DF45F3">
        <w:rPr>
          <w:color w:val="000000"/>
          <w:shd w:val="clear" w:color="auto" w:fill="FFFFFF"/>
        </w:rPr>
        <w:t xml:space="preserve"> образовалась </w:t>
      </w:r>
      <w:r w:rsidR="00EC36A2" w:rsidRPr="00DF45F3">
        <w:rPr>
          <w:color w:val="000000"/>
          <w:shd w:val="clear" w:color="auto" w:fill="FFFFFF"/>
        </w:rPr>
        <w:t xml:space="preserve">в связи с предоплатой </w:t>
      </w:r>
      <w:r w:rsidR="00BD5630" w:rsidRPr="00DF45F3">
        <w:rPr>
          <w:color w:val="000000"/>
          <w:shd w:val="clear" w:color="auto" w:fill="FFFFFF"/>
        </w:rPr>
        <w:t>за работы и услуги в соответствии с условиями муниципальных контрактов</w:t>
      </w:r>
      <w:r w:rsidR="00FF466E">
        <w:rPr>
          <w:color w:val="000000"/>
          <w:shd w:val="clear" w:color="auto" w:fill="FFFFFF"/>
        </w:rPr>
        <w:t>.</w:t>
      </w:r>
    </w:p>
    <w:p w:rsidR="000C3DF2" w:rsidRPr="00DF45F3" w:rsidRDefault="00524D17" w:rsidP="00DF45F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DF45F3">
        <w:rPr>
          <w:color w:val="000000"/>
          <w:shd w:val="clear" w:color="auto" w:fill="FFFFFF"/>
        </w:rPr>
        <w:t>Дебиторск</w:t>
      </w:r>
      <w:r w:rsidR="00DF45F3" w:rsidRPr="00DF45F3">
        <w:rPr>
          <w:color w:val="000000"/>
          <w:shd w:val="clear" w:color="auto" w:fill="FFFFFF"/>
        </w:rPr>
        <w:t>ая задолженность по счету 120930</w:t>
      </w:r>
      <w:r w:rsidRPr="00DF45F3">
        <w:rPr>
          <w:color w:val="000000"/>
          <w:shd w:val="clear" w:color="auto" w:fill="FFFFFF"/>
        </w:rPr>
        <w:t>000 «</w:t>
      </w:r>
      <w:r w:rsidR="00DF45F3" w:rsidRPr="00DF45F3">
        <w:rPr>
          <w:color w:val="000000"/>
          <w:shd w:val="clear" w:color="auto" w:fill="FFFFFF"/>
        </w:rPr>
        <w:t xml:space="preserve">Расчеты по компенсации затрат» на конец отчетного периода составила 2 731,2 тыс.рублей. </w:t>
      </w:r>
    </w:p>
    <w:p w:rsidR="00DF45F3" w:rsidRPr="00DF45F3" w:rsidRDefault="00DF45F3" w:rsidP="00DF45F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DF45F3">
        <w:rPr>
          <w:color w:val="000000"/>
          <w:shd w:val="clear" w:color="auto" w:fill="FFFFFF"/>
        </w:rPr>
        <w:t>Дебиторская задолженность по счету 130314000 «Расчеты по единому налоговому платежу» на конец отчетного периода составила 89,2 тыс.рублей.</w:t>
      </w:r>
    </w:p>
    <w:p w:rsidR="00B33521" w:rsidRPr="00B33521" w:rsidRDefault="006444A5" w:rsidP="00B33521">
      <w:pPr>
        <w:widowControl w:val="0"/>
        <w:autoSpaceDE w:val="0"/>
        <w:autoSpaceDN w:val="0"/>
        <w:adjustRightInd w:val="0"/>
        <w:jc w:val="both"/>
      </w:pPr>
      <w:r w:rsidRPr="00B33521">
        <w:rPr>
          <w:b/>
        </w:rPr>
        <w:tab/>
      </w:r>
      <w:r w:rsidR="00A31846" w:rsidRPr="00B33521">
        <w:t>Муниципальным учреждением</w:t>
      </w:r>
      <w:r w:rsidR="006E0142" w:rsidRPr="00B33521">
        <w:t xml:space="preserve"> «Адм</w:t>
      </w:r>
      <w:r w:rsidR="00FD38EA" w:rsidRPr="00B33521">
        <w:t>инистрация города Тулуна» в 2024</w:t>
      </w:r>
      <w:r w:rsidR="006E0142" w:rsidRPr="00B33521">
        <w:t xml:space="preserve"> году списана</w:t>
      </w:r>
      <w:r w:rsidR="00FD38EA" w:rsidRPr="00B33521">
        <w:t xml:space="preserve"> с балансового учета</w:t>
      </w:r>
      <w:r w:rsidR="006E0142" w:rsidRPr="00B33521">
        <w:t xml:space="preserve"> </w:t>
      </w:r>
      <w:r w:rsidR="001B0BBF">
        <w:t>и отражена на забалансовом счете</w:t>
      </w:r>
      <w:r w:rsidR="00B33521" w:rsidRPr="00B33521">
        <w:t xml:space="preserve"> 04 </w:t>
      </w:r>
      <w:r w:rsidR="001B0BBF">
        <w:t xml:space="preserve">сомнительная </w:t>
      </w:r>
      <w:r w:rsidR="00B33521" w:rsidRPr="00B33521">
        <w:t>дебиторская задолженность на сумму 32</w:t>
      </w:r>
      <w:r w:rsidR="00FF466E">
        <w:t xml:space="preserve"> </w:t>
      </w:r>
      <w:r w:rsidR="00B33521" w:rsidRPr="00B33521">
        <w:t xml:space="preserve">079,2 тыс.руб., </w:t>
      </w:r>
      <w:r w:rsidR="00D20EAC">
        <w:t>в том числе</w:t>
      </w:r>
      <w:r w:rsidR="00B33521" w:rsidRPr="00B33521">
        <w:t xml:space="preserve">: </w:t>
      </w:r>
    </w:p>
    <w:p w:rsidR="00D20EAC" w:rsidRPr="00A81700" w:rsidRDefault="00B33521" w:rsidP="00B33521">
      <w:pPr>
        <w:widowControl w:val="0"/>
        <w:autoSpaceDE w:val="0"/>
        <w:autoSpaceDN w:val="0"/>
        <w:adjustRightInd w:val="0"/>
        <w:jc w:val="both"/>
      </w:pPr>
      <w:r>
        <w:tab/>
      </w:r>
      <w:r w:rsidRPr="00A81700">
        <w:t xml:space="preserve">- </w:t>
      </w:r>
      <w:r w:rsidR="00D20EAC" w:rsidRPr="00A81700">
        <w:t xml:space="preserve">на основании распоряжения администрации городского округа от 14.03.2024 года № 93 списана </w:t>
      </w:r>
      <w:r w:rsidRPr="00A81700">
        <w:t xml:space="preserve">дебиторская задолженность по доходам от компенсации затрат, администратором которых является МУ «Администрация города </w:t>
      </w:r>
      <w:r w:rsidR="00D20EAC" w:rsidRPr="00A81700">
        <w:t>Тулуна», на сумму 14,1 тыс.руб.;</w:t>
      </w:r>
      <w:r w:rsidRPr="00A81700">
        <w:t xml:space="preserve"> </w:t>
      </w:r>
    </w:p>
    <w:p w:rsidR="00B33521" w:rsidRDefault="00D20EAC" w:rsidP="00D20EAC">
      <w:pPr>
        <w:widowControl w:val="0"/>
        <w:autoSpaceDE w:val="0"/>
        <w:autoSpaceDN w:val="0"/>
        <w:adjustRightInd w:val="0"/>
        <w:ind w:firstLine="708"/>
        <w:jc w:val="both"/>
      </w:pPr>
      <w:r w:rsidRPr="00A81700">
        <w:t>- на основании Положения, утвержденного распоряжением администрации  городского округа от 30.10.2024 года № 346, решений комиссии</w:t>
      </w:r>
      <w:r w:rsidR="000059BC" w:rsidRPr="00A81700">
        <w:t xml:space="preserve"> по поступлению и выбытию активов</w:t>
      </w:r>
      <w:r w:rsidRPr="00A81700">
        <w:t xml:space="preserve"> </w:t>
      </w:r>
      <w:r w:rsidR="00B33521" w:rsidRPr="00A81700">
        <w:t xml:space="preserve">списана дебиторская задолженность по доходам, администратором которых является </w:t>
      </w:r>
      <w:r w:rsidR="0050604E" w:rsidRPr="00A81700">
        <w:t>КУМИ</w:t>
      </w:r>
      <w:r w:rsidR="00B33521" w:rsidRPr="00A81700">
        <w:t>, на сумму 32</w:t>
      </w:r>
      <w:r w:rsidR="00766DC5" w:rsidRPr="00A81700">
        <w:t xml:space="preserve"> </w:t>
      </w:r>
      <w:r w:rsidR="00B33521" w:rsidRPr="00A81700">
        <w:t>065,1 тыс.руб.</w:t>
      </w:r>
      <w:r w:rsidR="001B0BBF" w:rsidRPr="00A81700">
        <w:t>:</w:t>
      </w:r>
    </w:p>
    <w:p w:rsidR="00DA4186" w:rsidRDefault="00DA4186" w:rsidP="00D20EAC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974"/>
        <w:gridCol w:w="1134"/>
        <w:gridCol w:w="1134"/>
        <w:gridCol w:w="1183"/>
        <w:gridCol w:w="1241"/>
        <w:gridCol w:w="1228"/>
        <w:gridCol w:w="1417"/>
      </w:tblGrid>
      <w:tr w:rsidR="001B0BBF" w:rsidRPr="00C4352A" w:rsidTr="00BF54AC">
        <w:trPr>
          <w:trHeight w:val="29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№ и дата решения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А</w:t>
            </w:r>
            <w:r w:rsidR="00F3488D">
              <w:rPr>
                <w:color w:val="000000"/>
                <w:sz w:val="18"/>
                <w:szCs w:val="18"/>
              </w:rPr>
              <w:t>рендная плата за</w:t>
            </w:r>
            <w:r w:rsidRPr="00D20EAC">
              <w:rPr>
                <w:color w:val="000000"/>
                <w:sz w:val="18"/>
                <w:szCs w:val="18"/>
              </w:rPr>
              <w:t xml:space="preserve"> земли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Пени</w:t>
            </w:r>
            <w:r w:rsidR="00F3488D">
              <w:rPr>
                <w:color w:val="000000"/>
                <w:sz w:val="18"/>
                <w:szCs w:val="18"/>
              </w:rPr>
              <w:t xml:space="preserve"> по арендной плате за</w:t>
            </w:r>
            <w:r w:rsidRPr="00D20EAC">
              <w:rPr>
                <w:color w:val="000000"/>
                <w:sz w:val="18"/>
                <w:szCs w:val="18"/>
              </w:rPr>
              <w:t xml:space="preserve"> земли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А</w:t>
            </w:r>
            <w:r w:rsidR="00F3488D">
              <w:rPr>
                <w:color w:val="000000"/>
                <w:sz w:val="18"/>
                <w:szCs w:val="18"/>
              </w:rPr>
              <w:t>рендная плата за</w:t>
            </w:r>
            <w:r w:rsidRPr="00D20EAC">
              <w:rPr>
                <w:color w:val="000000"/>
                <w:sz w:val="18"/>
                <w:szCs w:val="18"/>
              </w:rPr>
              <w:t xml:space="preserve"> им</w:t>
            </w:r>
            <w:r w:rsidR="00F3488D">
              <w:rPr>
                <w:color w:val="000000"/>
                <w:sz w:val="18"/>
                <w:szCs w:val="18"/>
              </w:rPr>
              <w:t>ущество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Пени</w:t>
            </w:r>
            <w:r w:rsidR="00F3488D">
              <w:rPr>
                <w:color w:val="000000"/>
                <w:sz w:val="18"/>
                <w:szCs w:val="18"/>
              </w:rPr>
              <w:t xml:space="preserve"> по арендной плате за имущество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B0BBF" w:rsidRPr="00D20EAC" w:rsidRDefault="00F3488D" w:rsidP="00F348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 за установку</w:t>
            </w:r>
            <w:r w:rsidR="001B0BBF" w:rsidRPr="00D20EAC">
              <w:rPr>
                <w:color w:val="000000"/>
                <w:sz w:val="18"/>
                <w:szCs w:val="18"/>
              </w:rPr>
              <w:t xml:space="preserve"> и экспл. рекл. </w:t>
            </w:r>
            <w:r>
              <w:rPr>
                <w:color w:val="000000"/>
                <w:sz w:val="18"/>
                <w:szCs w:val="18"/>
              </w:rPr>
              <w:t>конструкций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ИТОГО,</w:t>
            </w:r>
            <w:r w:rsidR="00D20EAC" w:rsidRPr="00D20EAC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 xml:space="preserve"> </w:t>
            </w:r>
            <w:r w:rsidR="00D20EAC">
              <w:rPr>
                <w:color w:val="000000"/>
                <w:sz w:val="18"/>
                <w:szCs w:val="18"/>
              </w:rPr>
              <w:t>тыс.</w:t>
            </w:r>
            <w:r w:rsidRPr="00D20EA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Должник</w:t>
            </w:r>
          </w:p>
        </w:tc>
      </w:tr>
      <w:tr w:rsidR="001B0BBF" w:rsidRPr="00C4352A" w:rsidTr="00BF54AC">
        <w:trPr>
          <w:trHeight w:val="58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F3488D">
            <w:pPr>
              <w:jc w:val="center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lastRenderedPageBreak/>
              <w:t>№ 1 от 30.10.2024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9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000</w:t>
            </w:r>
            <w:r w:rsidR="000059BC">
              <w:rPr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3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344</w:t>
            </w:r>
            <w:r w:rsidR="000059BC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12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345</w:t>
            </w:r>
            <w:r w:rsidR="000059BC">
              <w:rPr>
                <w:color w:val="000000"/>
                <w:sz w:val="18"/>
                <w:szCs w:val="18"/>
              </w:rPr>
              <w:t>,</w:t>
            </w:r>
            <w:r w:rsidRPr="00D20E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 xml:space="preserve">ООО </w:t>
            </w:r>
            <w:r w:rsidR="00D20EAC">
              <w:rPr>
                <w:color w:val="000000"/>
                <w:sz w:val="18"/>
                <w:szCs w:val="18"/>
              </w:rPr>
              <w:t xml:space="preserve">«Тулунский </w:t>
            </w:r>
            <w:r w:rsidRPr="00D20EAC">
              <w:rPr>
                <w:color w:val="000000"/>
                <w:sz w:val="18"/>
                <w:szCs w:val="18"/>
              </w:rPr>
              <w:t>завод стеклокомпозитивов</w:t>
            </w:r>
            <w:r w:rsidR="00D20EAC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B0BBF" w:rsidRPr="00C4352A" w:rsidTr="00BF54AC">
        <w:trPr>
          <w:trHeight w:val="29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F3488D">
            <w:pPr>
              <w:jc w:val="center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№ 2 от 30.10.2024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18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215</w:t>
            </w:r>
            <w:r w:rsidR="000059BC">
              <w:rPr>
                <w:color w:val="000000"/>
                <w:sz w:val="18"/>
                <w:szCs w:val="18"/>
              </w:rPr>
              <w:t>,</w:t>
            </w:r>
            <w:r w:rsidRPr="00D20E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18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215</w:t>
            </w:r>
            <w:r w:rsidR="000059BC">
              <w:rPr>
                <w:color w:val="000000"/>
                <w:sz w:val="18"/>
                <w:szCs w:val="18"/>
              </w:rPr>
              <w:t>,</w:t>
            </w:r>
            <w:r w:rsidRPr="00D20E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 xml:space="preserve">ООО </w:t>
            </w:r>
            <w:r w:rsidR="00D20EAC">
              <w:rPr>
                <w:color w:val="000000"/>
                <w:sz w:val="18"/>
                <w:szCs w:val="18"/>
              </w:rPr>
              <w:t>«</w:t>
            </w:r>
            <w:r w:rsidRPr="00D20EAC">
              <w:rPr>
                <w:color w:val="000000"/>
                <w:sz w:val="18"/>
                <w:szCs w:val="18"/>
              </w:rPr>
              <w:t>Западный филиал</w:t>
            </w:r>
            <w:r w:rsidR="00D20EAC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B0BBF" w:rsidRPr="00C4352A" w:rsidTr="00BF54AC">
        <w:trPr>
          <w:trHeight w:val="29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F3488D">
            <w:pPr>
              <w:jc w:val="center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№ 3 от 18.11.2024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127</w:t>
            </w:r>
            <w:r w:rsidR="000059BC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127</w:t>
            </w:r>
            <w:r w:rsidR="000059BC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 xml:space="preserve">ООО </w:t>
            </w:r>
            <w:r w:rsidR="00D20EAC">
              <w:rPr>
                <w:color w:val="000000"/>
                <w:sz w:val="18"/>
                <w:szCs w:val="18"/>
              </w:rPr>
              <w:t>«</w:t>
            </w:r>
            <w:r w:rsidRPr="00D20EAC">
              <w:rPr>
                <w:color w:val="000000"/>
                <w:sz w:val="18"/>
                <w:szCs w:val="18"/>
              </w:rPr>
              <w:t>Западный филиал</w:t>
            </w:r>
            <w:r w:rsidR="000059BC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B0BBF" w:rsidRPr="00C4352A" w:rsidTr="00BF54AC">
        <w:trPr>
          <w:trHeight w:val="290"/>
        </w:trPr>
        <w:tc>
          <w:tcPr>
            <w:tcW w:w="1026" w:type="dxa"/>
            <w:vMerge w:val="restart"/>
            <w:shd w:val="clear" w:color="auto" w:fill="auto"/>
            <w:noWrap/>
            <w:vAlign w:val="center"/>
            <w:hideMark/>
          </w:tcPr>
          <w:p w:rsidR="001B0BBF" w:rsidRPr="00D20EAC" w:rsidRDefault="001B0BBF" w:rsidP="00F3488D">
            <w:pPr>
              <w:jc w:val="center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№ 4 от 28.12.2024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146</w:t>
            </w:r>
            <w:r w:rsidR="00271614">
              <w:rPr>
                <w:color w:val="000000"/>
                <w:sz w:val="18"/>
                <w:szCs w:val="18"/>
              </w:rPr>
              <w:t>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146</w:t>
            </w:r>
            <w:r w:rsidR="00271614">
              <w:rPr>
                <w:color w:val="000000"/>
                <w:sz w:val="18"/>
                <w:szCs w:val="18"/>
              </w:rPr>
              <w:t>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Драчев Д.С.</w:t>
            </w:r>
          </w:p>
        </w:tc>
      </w:tr>
      <w:tr w:rsidR="001B0BBF" w:rsidRPr="00C4352A" w:rsidTr="00BF54AC">
        <w:trPr>
          <w:trHeight w:val="290"/>
        </w:trPr>
        <w:tc>
          <w:tcPr>
            <w:tcW w:w="1026" w:type="dxa"/>
            <w:vMerge/>
            <w:vAlign w:val="center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92</w:t>
            </w:r>
            <w:r w:rsidR="00271614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92</w:t>
            </w:r>
            <w:r w:rsidR="00271614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Красных В.С.</w:t>
            </w:r>
          </w:p>
        </w:tc>
      </w:tr>
      <w:tr w:rsidR="001B0BBF" w:rsidRPr="00C4352A" w:rsidTr="00BF54AC">
        <w:trPr>
          <w:trHeight w:val="290"/>
        </w:trPr>
        <w:tc>
          <w:tcPr>
            <w:tcW w:w="1026" w:type="dxa"/>
            <w:vMerge/>
            <w:vAlign w:val="center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137</w:t>
            </w:r>
            <w:r w:rsidR="00271614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137</w:t>
            </w:r>
            <w:r w:rsidR="00271614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Смирнов О.В.</w:t>
            </w:r>
          </w:p>
        </w:tc>
      </w:tr>
      <w:tr w:rsidR="001B0BBF" w:rsidRPr="00C4352A" w:rsidTr="00BF54AC">
        <w:trPr>
          <w:trHeight w:val="29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9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000</w:t>
            </w:r>
            <w:r w:rsidR="000059BC">
              <w:rPr>
                <w:color w:val="000000"/>
                <w:sz w:val="18"/>
                <w:szCs w:val="18"/>
              </w:rPr>
              <w:t>,</w:t>
            </w:r>
            <w:r w:rsidRPr="00D20E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3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344</w:t>
            </w:r>
            <w:r w:rsidR="00271614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19</w:t>
            </w:r>
            <w:r w:rsidR="00271614">
              <w:rPr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color w:val="000000"/>
                <w:sz w:val="18"/>
                <w:szCs w:val="18"/>
              </w:rPr>
              <w:t>343</w:t>
            </w:r>
            <w:r w:rsidR="00271614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D20EAC">
              <w:rPr>
                <w:color w:val="000000"/>
                <w:sz w:val="18"/>
                <w:szCs w:val="18"/>
              </w:rPr>
              <w:t>376</w:t>
            </w:r>
            <w:r w:rsidR="00271614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1B0BBF" w:rsidRPr="00D20EAC" w:rsidRDefault="001B0BBF" w:rsidP="006574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0EAC">
              <w:rPr>
                <w:b/>
                <w:bCs/>
                <w:color w:val="000000"/>
                <w:sz w:val="18"/>
                <w:szCs w:val="18"/>
              </w:rPr>
              <w:t>32</w:t>
            </w:r>
            <w:r w:rsidR="0027161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0EAC">
              <w:rPr>
                <w:b/>
                <w:bCs/>
                <w:color w:val="000000"/>
                <w:sz w:val="18"/>
                <w:szCs w:val="18"/>
              </w:rPr>
              <w:t>065</w:t>
            </w:r>
            <w:r w:rsidR="00271614">
              <w:rPr>
                <w:b/>
                <w:bCs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0BBF" w:rsidRPr="00D20EAC" w:rsidRDefault="001B0BBF" w:rsidP="00F3488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B0BBF" w:rsidRDefault="001B0BBF" w:rsidP="00B33521">
      <w:pPr>
        <w:widowControl w:val="0"/>
        <w:autoSpaceDE w:val="0"/>
        <w:autoSpaceDN w:val="0"/>
        <w:adjustRightInd w:val="0"/>
        <w:jc w:val="both"/>
      </w:pPr>
    </w:p>
    <w:p w:rsidR="00415A1B" w:rsidRDefault="00415A1B" w:rsidP="00B33521">
      <w:pPr>
        <w:widowControl w:val="0"/>
        <w:autoSpaceDE w:val="0"/>
        <w:autoSpaceDN w:val="0"/>
        <w:adjustRightInd w:val="0"/>
        <w:jc w:val="both"/>
      </w:pPr>
      <w:r>
        <w:tab/>
        <w:t xml:space="preserve">В 2024 году Муниципальным учреждением «Администрация города Тулуна» </w:t>
      </w:r>
      <w:r w:rsidR="00766DC5">
        <w:t xml:space="preserve">на основании </w:t>
      </w:r>
      <w:r w:rsidR="00766DC5" w:rsidRPr="00766DC5">
        <w:rPr>
          <w:bCs/>
          <w:iCs/>
        </w:rPr>
        <w:t>Порядка, утвержденного постановлением администрации городского округа от 27.08.2021 года № 1552</w:t>
      </w:r>
      <w:r w:rsidR="00766DC5">
        <w:rPr>
          <w:bCs/>
          <w:iCs/>
        </w:rPr>
        <w:t xml:space="preserve">, и распоряжений председателя КУМИ </w:t>
      </w:r>
      <w:r>
        <w:t>произведено списание безнадежной к взысканию задолженности на сумму 31 901,9 тыс.руб. (со счета 04 списана задолженность на сумму 25 062,8 тыс.руб., со счета 205.00 списана задолженность на сумму 6 839,1 тыс.руб.):</w:t>
      </w:r>
    </w:p>
    <w:p w:rsidR="00F94C64" w:rsidRDefault="00F94C64" w:rsidP="00B33521">
      <w:pPr>
        <w:widowControl w:val="0"/>
        <w:autoSpaceDE w:val="0"/>
        <w:autoSpaceDN w:val="0"/>
        <w:adjustRightInd w:val="0"/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120"/>
        <w:gridCol w:w="968"/>
        <w:gridCol w:w="992"/>
        <w:gridCol w:w="1134"/>
        <w:gridCol w:w="1134"/>
        <w:gridCol w:w="1134"/>
        <w:gridCol w:w="992"/>
        <w:gridCol w:w="1701"/>
      </w:tblGrid>
      <w:tr w:rsidR="00C87E84" w:rsidRPr="00A75A20" w:rsidTr="00BF54AC">
        <w:trPr>
          <w:trHeight w:val="45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415A1B" w:rsidP="00A81700">
            <w:pPr>
              <w:rPr>
                <w:color w:val="000000"/>
                <w:sz w:val="18"/>
                <w:szCs w:val="18"/>
              </w:rPr>
            </w:pPr>
            <w:r>
              <w:t xml:space="preserve"> </w:t>
            </w:r>
            <w:r w:rsidR="00C87E84" w:rsidRPr="00A75A2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и дата распоряжения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766DC5">
              <w:rPr>
                <w:color w:val="000000"/>
                <w:sz w:val="18"/>
                <w:szCs w:val="18"/>
              </w:rPr>
              <w:t xml:space="preserve">рендная плата за </w:t>
            </w:r>
            <w:r w:rsidRPr="00A75A20">
              <w:rPr>
                <w:color w:val="000000"/>
                <w:sz w:val="18"/>
                <w:szCs w:val="18"/>
              </w:rPr>
              <w:t>земли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A75A20">
              <w:rPr>
                <w:color w:val="000000"/>
                <w:sz w:val="18"/>
                <w:szCs w:val="18"/>
              </w:rPr>
              <w:t>ени</w:t>
            </w:r>
            <w:r w:rsidR="00766DC5">
              <w:rPr>
                <w:color w:val="000000"/>
                <w:sz w:val="18"/>
                <w:szCs w:val="18"/>
              </w:rPr>
              <w:t xml:space="preserve"> по арендной плате за</w:t>
            </w:r>
            <w:r>
              <w:rPr>
                <w:color w:val="000000"/>
                <w:sz w:val="18"/>
                <w:szCs w:val="18"/>
              </w:rPr>
              <w:t xml:space="preserve"> земли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766DC5">
              <w:rPr>
                <w:color w:val="000000"/>
                <w:sz w:val="18"/>
                <w:szCs w:val="18"/>
              </w:rPr>
              <w:t>рендная плата за</w:t>
            </w:r>
            <w:r w:rsidRPr="00A75A20">
              <w:rPr>
                <w:color w:val="000000"/>
                <w:sz w:val="18"/>
                <w:szCs w:val="18"/>
              </w:rPr>
              <w:t xml:space="preserve"> им</w:t>
            </w:r>
            <w:r w:rsidR="00766DC5">
              <w:rPr>
                <w:color w:val="000000"/>
                <w:sz w:val="18"/>
                <w:szCs w:val="18"/>
              </w:rPr>
              <w:t>ущество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A75A20">
              <w:rPr>
                <w:color w:val="000000"/>
                <w:sz w:val="18"/>
                <w:szCs w:val="18"/>
              </w:rPr>
              <w:t>ени</w:t>
            </w:r>
            <w:r w:rsidR="00766DC5">
              <w:rPr>
                <w:color w:val="000000"/>
                <w:sz w:val="18"/>
                <w:szCs w:val="18"/>
              </w:rPr>
              <w:t xml:space="preserve"> по арендной плате за имущество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7E84" w:rsidRPr="00A75A20" w:rsidRDefault="00766DC5" w:rsidP="00766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 за установку</w:t>
            </w:r>
            <w:r w:rsidR="00C87E84">
              <w:rPr>
                <w:color w:val="000000"/>
                <w:sz w:val="18"/>
                <w:szCs w:val="18"/>
              </w:rPr>
              <w:t xml:space="preserve"> и экспл. </w:t>
            </w:r>
            <w:r w:rsidR="00C87E84" w:rsidRPr="00A75A20">
              <w:rPr>
                <w:color w:val="000000"/>
                <w:sz w:val="18"/>
                <w:szCs w:val="18"/>
              </w:rPr>
              <w:t>рекл.</w:t>
            </w:r>
            <w:r w:rsidR="00C87E84">
              <w:rPr>
                <w:color w:val="000000"/>
                <w:sz w:val="18"/>
                <w:szCs w:val="18"/>
              </w:rPr>
              <w:t xml:space="preserve"> </w:t>
            </w:r>
            <w:r w:rsidR="006A16D6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онстр</w:t>
            </w:r>
            <w:r w:rsidR="006A16D6">
              <w:rPr>
                <w:color w:val="000000"/>
                <w:sz w:val="18"/>
                <w:szCs w:val="18"/>
              </w:rPr>
              <w:t>укц.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Должник</w:t>
            </w:r>
          </w:p>
        </w:tc>
      </w:tr>
      <w:tr w:rsidR="00C87E84" w:rsidRPr="00A75A20" w:rsidTr="00BF54AC">
        <w:trPr>
          <w:trHeight w:val="548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03-24 от 17.01.2024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105</w:t>
            </w:r>
            <w:r w:rsidR="00766DC5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87</w:t>
            </w:r>
            <w:r w:rsidR="002B7EC2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192</w:t>
            </w:r>
            <w:r w:rsidR="006A16D6">
              <w:rPr>
                <w:color w:val="000000"/>
                <w:sz w:val="18"/>
                <w:szCs w:val="18"/>
              </w:rPr>
              <w:t xml:space="preserve">,9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ООО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Ст-Строй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C87E84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106-24 от 27.04.2024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178</w:t>
            </w:r>
            <w:r w:rsidR="0082648E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178</w:t>
            </w:r>
            <w:r w:rsidR="0082648E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ООО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Магнум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6559D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140-24 от 10.06.2024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20</w:t>
            </w:r>
            <w:r w:rsidR="0082648E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597</w:t>
            </w:r>
            <w:r w:rsidR="0082648E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  <w:r w:rsidR="0082648E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408</w:t>
            </w:r>
            <w:r w:rsidR="0082648E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82648E" w:rsidP="006574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23 006,0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ОАО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Облжилкомхоз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6559D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304-24 от 31.10.2024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77</w:t>
            </w:r>
            <w:r w:rsidR="00766DC5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92</w:t>
            </w:r>
            <w:r w:rsidR="002B7EC2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170</w:t>
            </w:r>
            <w:r w:rsidR="0082648E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Буркалов А.В.</w:t>
            </w:r>
          </w:p>
        </w:tc>
      </w:tr>
      <w:tr w:rsidR="00D6559D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305-24 от 31.10.2024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766DC5" w:rsidP="006574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2B7EC2" w:rsidP="006574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82648E" w:rsidP="006574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Шавель Н.А.</w:t>
            </w:r>
          </w:p>
        </w:tc>
      </w:tr>
      <w:tr w:rsidR="00D6559D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306-24 от 31.10.2024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586</w:t>
            </w:r>
            <w:r w:rsidR="006A16D6">
              <w:rPr>
                <w:color w:val="000000"/>
                <w:sz w:val="18"/>
                <w:szCs w:val="18"/>
              </w:rPr>
              <w:t>,</w:t>
            </w:r>
            <w:r w:rsidR="007218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2B7EC2" w:rsidP="006574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2648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  <w:r w:rsidR="006A16D6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445</w:t>
            </w:r>
            <w:r w:rsidR="0082648E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Сейпианов В.А.</w:t>
            </w:r>
          </w:p>
        </w:tc>
      </w:tr>
      <w:tr w:rsidR="00D6559D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315-24 от 08.11.2024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5</w:t>
            </w:r>
            <w:r w:rsidR="00766DC5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  <w:r w:rsidR="002B7EC2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8</w:t>
            </w:r>
            <w:r w:rsidR="006A16D6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4</w:t>
            </w:r>
            <w:r w:rsidR="006A16D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Парамонов А.П.</w:t>
            </w:r>
          </w:p>
        </w:tc>
      </w:tr>
      <w:tr w:rsidR="00D6559D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323-24 от 18.11.2024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62</w:t>
            </w:r>
            <w:r w:rsidR="00766DC5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76</w:t>
            </w:r>
            <w:r w:rsidR="002B7EC2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139</w:t>
            </w:r>
            <w:r w:rsidR="006A16D6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ООО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Колосок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679F8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337-24 от 22.11.2024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  <w:r w:rsidR="006A16D6">
              <w:rPr>
                <w:color w:val="000000"/>
                <w:sz w:val="18"/>
                <w:szCs w:val="18"/>
              </w:rPr>
              <w:t> 266,</w:t>
            </w:r>
            <w:r w:rsidR="007218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582</w:t>
            </w:r>
            <w:r w:rsidR="002B7EC2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  <w:r w:rsidR="006A16D6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848</w:t>
            </w:r>
            <w:r w:rsidR="006A16D6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ОАО ВСКБТ</w:t>
            </w:r>
          </w:p>
        </w:tc>
      </w:tr>
      <w:tr w:rsidR="00D679F8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338-24 от 22.11.2024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272</w:t>
            </w:r>
            <w:r w:rsidR="00766DC5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326</w:t>
            </w:r>
            <w:r w:rsidR="002B7EC2">
              <w:rPr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598</w:t>
            </w:r>
            <w:r w:rsidR="006A16D6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ОАО ВСКБТ</w:t>
            </w:r>
          </w:p>
        </w:tc>
      </w:tr>
      <w:tr w:rsidR="00D679F8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339-24 от 22.11.2024</w:t>
            </w:r>
          </w:p>
        </w:tc>
        <w:tc>
          <w:tcPr>
            <w:tcW w:w="968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259</w:t>
            </w:r>
            <w:r w:rsidR="00766DC5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66</w:t>
            </w:r>
            <w:r w:rsidR="002B7EC2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325</w:t>
            </w:r>
            <w:r w:rsidR="006A16D6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ОАО ВСКБТ</w:t>
            </w:r>
          </w:p>
        </w:tc>
      </w:tr>
      <w:tr w:rsidR="00C87E84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348-24 от 29.11.2024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417</w:t>
            </w:r>
            <w:r w:rsidR="00766DC5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622</w:t>
            </w:r>
            <w:r w:rsidR="002B7EC2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</w:t>
            </w:r>
            <w:r w:rsidR="006A16D6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039</w:t>
            </w:r>
            <w:r w:rsidR="006A16D6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ОАО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Облжилкомхоз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C87E84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349-24 от 29.11.2024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11</w:t>
            </w:r>
            <w:r w:rsidR="00766DC5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11</w:t>
            </w:r>
            <w:r w:rsidR="002B7EC2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23</w:t>
            </w:r>
            <w:r w:rsidR="006A16D6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ОАО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Облжилкомхоз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C87E84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350-24 от 29.11.2024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460</w:t>
            </w:r>
            <w:r w:rsidR="00766DC5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464</w:t>
            </w:r>
            <w:r w:rsidR="002B7EC2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925</w:t>
            </w:r>
            <w:r w:rsidR="006A16D6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 xml:space="preserve">ОАО </w:t>
            </w:r>
            <w:r w:rsidR="0082648E">
              <w:rPr>
                <w:color w:val="000000"/>
                <w:sz w:val="18"/>
                <w:szCs w:val="18"/>
              </w:rPr>
              <w:t>«</w:t>
            </w:r>
            <w:r w:rsidRPr="00A75A20">
              <w:rPr>
                <w:color w:val="000000"/>
                <w:sz w:val="18"/>
                <w:szCs w:val="18"/>
              </w:rPr>
              <w:t>Облжилкомхоз</w:t>
            </w:r>
            <w:r w:rsidR="0082648E">
              <w:rPr>
                <w:color w:val="000000"/>
                <w:sz w:val="18"/>
                <w:szCs w:val="18"/>
              </w:rPr>
              <w:t>»</w:t>
            </w:r>
          </w:p>
        </w:tc>
      </w:tr>
      <w:tr w:rsidR="00C87E84" w:rsidRPr="00A75A20" w:rsidTr="00BF54AC">
        <w:trPr>
          <w:trHeight w:val="290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4</w:t>
            </w:r>
            <w:r w:rsidR="00766DC5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526</w:t>
            </w:r>
            <w:r w:rsidR="00766DC5">
              <w:rPr>
                <w:color w:val="000000"/>
                <w:sz w:val="18"/>
                <w:szCs w:val="18"/>
              </w:rPr>
              <w:t>,</w:t>
            </w:r>
            <w:r w:rsidR="007218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4</w:t>
            </w:r>
            <w:r w:rsidR="0082648E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191</w:t>
            </w:r>
            <w:r w:rsidR="002B7EC2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20</w:t>
            </w:r>
            <w:r w:rsidR="0082648E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597</w:t>
            </w:r>
            <w:r w:rsidR="0082648E">
              <w:rPr>
                <w:color w:val="000000"/>
                <w:sz w:val="18"/>
                <w:szCs w:val="18"/>
              </w:rPr>
              <w:t>,</w:t>
            </w:r>
            <w:r w:rsidR="0072189E"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2</w:t>
            </w:r>
            <w:r w:rsidR="0082648E">
              <w:rPr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color w:val="000000"/>
                <w:sz w:val="18"/>
                <w:szCs w:val="18"/>
              </w:rPr>
              <w:t>408</w:t>
            </w:r>
            <w:r w:rsidR="0082648E">
              <w:rPr>
                <w:color w:val="000000"/>
                <w:sz w:val="18"/>
                <w:szCs w:val="18"/>
              </w:rPr>
              <w:t>,</w:t>
            </w:r>
            <w:r w:rsidRPr="00A75A2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178</w:t>
            </w:r>
            <w:r w:rsidR="0082648E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7E84" w:rsidRPr="00A75A20" w:rsidRDefault="00C87E84" w:rsidP="006574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5A20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="006A16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5A20">
              <w:rPr>
                <w:b/>
                <w:bCs/>
                <w:color w:val="000000"/>
                <w:sz w:val="18"/>
                <w:szCs w:val="18"/>
              </w:rPr>
              <w:t>901</w:t>
            </w:r>
            <w:r w:rsidR="006A16D6"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E84" w:rsidRPr="00A75A20" w:rsidRDefault="00C87E84" w:rsidP="00A81700">
            <w:pPr>
              <w:rPr>
                <w:color w:val="000000"/>
                <w:sz w:val="18"/>
                <w:szCs w:val="18"/>
              </w:rPr>
            </w:pPr>
            <w:r w:rsidRPr="00A75A2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15A1B" w:rsidRPr="00B33521" w:rsidRDefault="00415A1B" w:rsidP="00B33521">
      <w:pPr>
        <w:widowControl w:val="0"/>
        <w:autoSpaceDE w:val="0"/>
        <w:autoSpaceDN w:val="0"/>
        <w:adjustRightInd w:val="0"/>
        <w:jc w:val="both"/>
      </w:pPr>
    </w:p>
    <w:p w:rsidR="00C425EF" w:rsidRPr="00C425EF" w:rsidRDefault="00F3488D" w:rsidP="00C425E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ab/>
      </w:r>
      <w:r w:rsidR="007118C2" w:rsidRPr="008E7742">
        <w:rPr>
          <w:b/>
          <w:i/>
          <w:color w:val="000000"/>
          <w:shd w:val="clear" w:color="auto" w:fill="FFFFFF"/>
        </w:rPr>
        <w:t>Кредиторская задолженность</w:t>
      </w:r>
      <w:r w:rsidR="008E7742">
        <w:rPr>
          <w:color w:val="000000"/>
          <w:shd w:val="clear" w:color="auto" w:fill="FFFFFF"/>
        </w:rPr>
        <w:t xml:space="preserve"> на начало </w:t>
      </w:r>
      <w:r w:rsidR="007118C2" w:rsidRPr="005248F8">
        <w:rPr>
          <w:color w:val="000000"/>
          <w:shd w:val="clear" w:color="auto" w:fill="FFFFFF"/>
        </w:rPr>
        <w:t>отче</w:t>
      </w:r>
      <w:r w:rsidR="008857B5" w:rsidRPr="005248F8">
        <w:rPr>
          <w:color w:val="000000"/>
          <w:shd w:val="clear" w:color="auto" w:fill="FFFFFF"/>
        </w:rPr>
        <w:t>тного периода соста</w:t>
      </w:r>
      <w:r w:rsidR="008E7742">
        <w:rPr>
          <w:color w:val="000000"/>
          <w:shd w:val="clear" w:color="auto" w:fill="FFFFFF"/>
        </w:rPr>
        <w:t>вля</w:t>
      </w:r>
      <w:r w:rsidR="008857B5" w:rsidRPr="005248F8">
        <w:rPr>
          <w:color w:val="000000"/>
          <w:shd w:val="clear" w:color="auto" w:fill="FFFFFF"/>
        </w:rPr>
        <w:t>ла</w:t>
      </w:r>
      <w:r w:rsidR="00C10558" w:rsidRPr="005248F8">
        <w:rPr>
          <w:color w:val="000000"/>
          <w:shd w:val="clear" w:color="auto" w:fill="FFFFFF"/>
        </w:rPr>
        <w:t xml:space="preserve"> </w:t>
      </w:r>
      <w:r w:rsidR="00B940E6">
        <w:rPr>
          <w:color w:val="000000"/>
          <w:shd w:val="clear" w:color="auto" w:fill="FFFFFF"/>
        </w:rPr>
        <w:t>25 016,6</w:t>
      </w:r>
      <w:r w:rsidR="001A1AAD" w:rsidRPr="009267B6">
        <w:rPr>
          <w:b/>
          <w:color w:val="000000"/>
          <w:shd w:val="clear" w:color="auto" w:fill="FFFFFF"/>
        </w:rPr>
        <w:t xml:space="preserve"> </w:t>
      </w:r>
      <w:r w:rsidR="007118C2" w:rsidRPr="008E7742">
        <w:rPr>
          <w:color w:val="000000"/>
          <w:shd w:val="clear" w:color="auto" w:fill="FFFFFF"/>
        </w:rPr>
        <w:t>тыс.руб.</w:t>
      </w:r>
      <w:r w:rsidR="008E7742">
        <w:rPr>
          <w:color w:val="000000"/>
          <w:shd w:val="clear" w:color="auto" w:fill="FFFFFF"/>
        </w:rPr>
        <w:t xml:space="preserve">, кредиторская задолженность на конец </w:t>
      </w:r>
      <w:r w:rsidR="00071517">
        <w:rPr>
          <w:color w:val="000000"/>
          <w:shd w:val="clear" w:color="auto" w:fill="FFFFFF"/>
        </w:rPr>
        <w:t xml:space="preserve">2024 года </w:t>
      </w:r>
      <w:r w:rsidR="008E7742">
        <w:rPr>
          <w:color w:val="000000"/>
          <w:shd w:val="clear" w:color="auto" w:fill="FFFFFF"/>
        </w:rPr>
        <w:t xml:space="preserve">составила </w:t>
      </w:r>
      <w:r w:rsidR="00071517" w:rsidRPr="00071517">
        <w:rPr>
          <w:b/>
          <w:color w:val="000000"/>
          <w:shd w:val="clear" w:color="auto" w:fill="FFFFFF"/>
        </w:rPr>
        <w:t>21 250,6</w:t>
      </w:r>
      <w:r w:rsidR="00071517">
        <w:rPr>
          <w:color w:val="000000"/>
          <w:shd w:val="clear" w:color="auto" w:fill="FFFFFF"/>
        </w:rPr>
        <w:t xml:space="preserve"> тыс.рублей.</w:t>
      </w:r>
      <w:r w:rsidR="00C425EF" w:rsidRPr="00C425EF">
        <w:rPr>
          <w:color w:val="000000"/>
          <w:shd w:val="clear" w:color="auto" w:fill="FFFFFF"/>
        </w:rPr>
        <w:t xml:space="preserve"> За отчетный период произошло снижение кредито</w:t>
      </w:r>
      <w:r w:rsidR="004331E5">
        <w:rPr>
          <w:color w:val="000000"/>
          <w:shd w:val="clear" w:color="auto" w:fill="FFFFFF"/>
        </w:rPr>
        <w:t>рской задолженности  на сумму 3</w:t>
      </w:r>
      <w:r w:rsidR="004331E5" w:rsidRPr="004331E5">
        <w:rPr>
          <w:color w:val="000000"/>
          <w:shd w:val="clear" w:color="auto" w:fill="FFFFFF"/>
        </w:rPr>
        <w:t> </w:t>
      </w:r>
      <w:r w:rsidR="00C425EF" w:rsidRPr="00C425EF">
        <w:rPr>
          <w:color w:val="000000"/>
          <w:shd w:val="clear" w:color="auto" w:fill="FFFFFF"/>
        </w:rPr>
        <w:t>766,0 тыс.рублей.</w:t>
      </w:r>
    </w:p>
    <w:p w:rsidR="00CD200E" w:rsidRPr="00CD4819" w:rsidRDefault="009655E3" w:rsidP="008E77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5248F8">
        <w:rPr>
          <w:color w:val="000000"/>
          <w:shd w:val="clear" w:color="auto" w:fill="FFFFFF"/>
        </w:rPr>
        <w:t>Большую часть кредиторской задолженности</w:t>
      </w:r>
      <w:r w:rsidR="005C77CD">
        <w:rPr>
          <w:color w:val="000000"/>
          <w:shd w:val="clear" w:color="auto" w:fill="FFFFFF"/>
        </w:rPr>
        <w:t xml:space="preserve"> </w:t>
      </w:r>
      <w:r w:rsidR="00071517">
        <w:rPr>
          <w:color w:val="000000"/>
          <w:shd w:val="clear" w:color="auto" w:fill="FFFFFF"/>
        </w:rPr>
        <w:t xml:space="preserve">на конец отчетного года </w:t>
      </w:r>
      <w:r w:rsidR="00B631BF">
        <w:rPr>
          <w:color w:val="000000"/>
          <w:shd w:val="clear" w:color="auto" w:fill="FFFFFF"/>
        </w:rPr>
        <w:t xml:space="preserve">составляет </w:t>
      </w:r>
      <w:r w:rsidR="00B631BF">
        <w:rPr>
          <w:color w:val="000000"/>
          <w:shd w:val="clear" w:color="auto" w:fill="FFFFFF"/>
        </w:rPr>
        <w:lastRenderedPageBreak/>
        <w:t>задолженность по счету 130200000 «Расчеты по принятым обязательствам»</w:t>
      </w:r>
      <w:r w:rsidR="00071517">
        <w:rPr>
          <w:color w:val="000000"/>
          <w:shd w:val="clear" w:color="auto" w:fill="FFFFFF"/>
        </w:rPr>
        <w:t xml:space="preserve"> </w:t>
      </w:r>
      <w:r w:rsidR="004331E5">
        <w:rPr>
          <w:color w:val="000000"/>
          <w:shd w:val="clear" w:color="auto" w:fill="FFFFFF"/>
        </w:rPr>
        <w:t>12</w:t>
      </w:r>
      <w:r w:rsidR="004331E5" w:rsidRPr="004331E5">
        <w:rPr>
          <w:color w:val="000000"/>
          <w:shd w:val="clear" w:color="auto" w:fill="FFFFFF"/>
        </w:rPr>
        <w:t> </w:t>
      </w:r>
      <w:r w:rsidR="00071517" w:rsidRPr="00CD4819">
        <w:rPr>
          <w:color w:val="000000"/>
          <w:shd w:val="clear" w:color="auto" w:fill="FFFFFF"/>
        </w:rPr>
        <w:t>086,7 тыс.руб.</w:t>
      </w:r>
      <w:r w:rsidR="00C425EF" w:rsidRPr="00CD4819">
        <w:rPr>
          <w:color w:val="000000"/>
          <w:shd w:val="clear" w:color="auto" w:fill="FFFFFF"/>
        </w:rPr>
        <w:t xml:space="preserve"> (</w:t>
      </w:r>
      <w:r w:rsidR="00CD4819">
        <w:rPr>
          <w:color w:val="000000"/>
          <w:shd w:val="clear" w:color="auto" w:fill="FFFFFF"/>
        </w:rPr>
        <w:t>56,9</w:t>
      </w:r>
      <w:r w:rsidR="00C425EF" w:rsidRPr="00CD4819">
        <w:rPr>
          <w:color w:val="000000"/>
          <w:shd w:val="clear" w:color="auto" w:fill="FFFFFF"/>
        </w:rPr>
        <w:t xml:space="preserve"> % от общего объема кредиторской задолженности)</w:t>
      </w:r>
      <w:r w:rsidR="00B631BF" w:rsidRPr="00CD4819">
        <w:rPr>
          <w:color w:val="000000"/>
          <w:shd w:val="clear" w:color="auto" w:fill="FFFFFF"/>
        </w:rPr>
        <w:t xml:space="preserve">, в том числе </w:t>
      </w:r>
      <w:r w:rsidR="00CD200E" w:rsidRPr="00CD4819">
        <w:rPr>
          <w:color w:val="000000"/>
          <w:shd w:val="clear" w:color="auto" w:fill="FFFFFF"/>
        </w:rPr>
        <w:t>11</w:t>
      </w:r>
      <w:r w:rsidR="00060485" w:rsidRPr="00CD4819">
        <w:rPr>
          <w:color w:val="000000"/>
          <w:shd w:val="clear" w:color="auto" w:fill="FFFFFF"/>
        </w:rPr>
        <w:t> 000,0</w:t>
      </w:r>
      <w:r w:rsidR="006B2AF9" w:rsidRPr="00CD4819">
        <w:rPr>
          <w:color w:val="000000"/>
          <w:shd w:val="clear" w:color="auto" w:fill="FFFFFF"/>
        </w:rPr>
        <w:t xml:space="preserve"> тыс.руб</w:t>
      </w:r>
      <w:r w:rsidR="00327756" w:rsidRPr="00CD4819">
        <w:rPr>
          <w:color w:val="000000"/>
          <w:shd w:val="clear" w:color="auto" w:fill="FFFFFF"/>
        </w:rPr>
        <w:t>.</w:t>
      </w:r>
      <w:r w:rsidR="006B2AF9" w:rsidRPr="00CD4819">
        <w:rPr>
          <w:color w:val="000000"/>
          <w:shd w:val="clear" w:color="auto" w:fill="FFFFFF"/>
        </w:rPr>
        <w:t xml:space="preserve"> составляет </w:t>
      </w:r>
      <w:r w:rsidR="00060485" w:rsidRPr="00CD4819">
        <w:rPr>
          <w:color w:val="000000"/>
          <w:shd w:val="clear" w:color="auto" w:fill="FFFFFF"/>
        </w:rPr>
        <w:t>задолженность по привлеченным средствам с казначейского счета для осуществления и отражения операций с денежными средствами бюджетных и автономных учреждений.</w:t>
      </w:r>
    </w:p>
    <w:p w:rsidR="00B631BF" w:rsidRDefault="00B631BF" w:rsidP="008E77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CD4819">
        <w:rPr>
          <w:color w:val="000000"/>
          <w:shd w:val="clear" w:color="auto" w:fill="FFFFFF"/>
        </w:rPr>
        <w:t xml:space="preserve"> Кредиторская задолженность по счету 120500000 «Расчеты по доходам» </w:t>
      </w:r>
      <w:r w:rsidR="0031483B" w:rsidRPr="00CD4819">
        <w:rPr>
          <w:color w:val="000000"/>
          <w:shd w:val="clear" w:color="auto" w:fill="FFFFFF"/>
        </w:rPr>
        <w:t>на конец 2024 года</w:t>
      </w:r>
      <w:r w:rsidR="00C425EF" w:rsidRPr="00CD4819">
        <w:rPr>
          <w:color w:val="000000"/>
          <w:shd w:val="clear" w:color="auto" w:fill="FFFFFF"/>
        </w:rPr>
        <w:t xml:space="preserve"> составляет </w:t>
      </w:r>
      <w:r w:rsidR="007948E5" w:rsidRPr="00CD4819">
        <w:rPr>
          <w:color w:val="000000"/>
          <w:shd w:val="clear" w:color="auto" w:fill="FFFFFF"/>
        </w:rPr>
        <w:t>4</w:t>
      </w:r>
      <w:r w:rsidR="005B1021" w:rsidRPr="00CD4819">
        <w:rPr>
          <w:color w:val="000000"/>
          <w:shd w:val="clear" w:color="auto" w:fill="FFFFFF"/>
        </w:rPr>
        <w:t> 286,2</w:t>
      </w:r>
      <w:r w:rsidR="007948E5" w:rsidRPr="00CD4819">
        <w:rPr>
          <w:color w:val="000000"/>
          <w:shd w:val="clear" w:color="auto" w:fill="FFFFFF"/>
        </w:rPr>
        <w:t xml:space="preserve"> </w:t>
      </w:r>
      <w:r w:rsidRPr="00CD4819">
        <w:rPr>
          <w:color w:val="000000"/>
          <w:shd w:val="clear" w:color="auto" w:fill="FFFFFF"/>
        </w:rPr>
        <w:t>тыс.</w:t>
      </w:r>
      <w:r w:rsidR="00C425EF" w:rsidRPr="00CD4819">
        <w:rPr>
          <w:color w:val="000000"/>
          <w:shd w:val="clear" w:color="auto" w:fill="FFFFFF"/>
        </w:rPr>
        <w:t>руб. (</w:t>
      </w:r>
      <w:r w:rsidR="00CD4819">
        <w:rPr>
          <w:color w:val="000000"/>
          <w:shd w:val="clear" w:color="auto" w:fill="FFFFFF"/>
        </w:rPr>
        <w:t>20,2</w:t>
      </w:r>
      <w:r w:rsidR="00C425EF" w:rsidRPr="00CD4819">
        <w:rPr>
          <w:color w:val="000000"/>
          <w:shd w:val="clear" w:color="auto" w:fill="FFFFFF"/>
        </w:rPr>
        <w:t xml:space="preserve"> </w:t>
      </w:r>
      <w:r w:rsidR="00F94C64">
        <w:rPr>
          <w:color w:val="000000"/>
          <w:shd w:val="clear" w:color="auto" w:fill="FFFFFF"/>
        </w:rPr>
        <w:t>%), к</w:t>
      </w:r>
      <w:r w:rsidR="00C425EF" w:rsidRPr="00CD4819">
        <w:rPr>
          <w:color w:val="000000"/>
          <w:shd w:val="clear" w:color="auto" w:fill="FFFFFF"/>
        </w:rPr>
        <w:t xml:space="preserve">редиторская задолженность </w:t>
      </w:r>
      <w:r w:rsidRPr="00CD4819">
        <w:rPr>
          <w:color w:val="000000"/>
          <w:shd w:val="clear" w:color="auto" w:fill="FFFFFF"/>
        </w:rPr>
        <w:t>по счету 130300000 «Расчеты</w:t>
      </w:r>
      <w:r w:rsidR="00C425EF" w:rsidRPr="00CD4819">
        <w:rPr>
          <w:color w:val="000000"/>
          <w:shd w:val="clear" w:color="auto" w:fill="FFFFFF"/>
        </w:rPr>
        <w:t xml:space="preserve"> по платежам в бюджет» </w:t>
      </w:r>
      <w:r w:rsidR="0031483B" w:rsidRPr="00CD4819">
        <w:rPr>
          <w:color w:val="000000"/>
          <w:shd w:val="clear" w:color="auto" w:fill="FFFFFF"/>
        </w:rPr>
        <w:t xml:space="preserve">на конец 2024 года </w:t>
      </w:r>
      <w:r w:rsidR="00C425EF" w:rsidRPr="00CD4819">
        <w:rPr>
          <w:color w:val="000000"/>
          <w:shd w:val="clear" w:color="auto" w:fill="FFFFFF"/>
        </w:rPr>
        <w:t>составляет 4 877,7</w:t>
      </w:r>
      <w:r w:rsidRPr="00CD4819">
        <w:rPr>
          <w:color w:val="000000"/>
          <w:shd w:val="clear" w:color="auto" w:fill="FFFFFF"/>
        </w:rPr>
        <w:t xml:space="preserve"> тыс.</w:t>
      </w:r>
      <w:r w:rsidR="00C425EF" w:rsidRPr="00CD4819">
        <w:rPr>
          <w:color w:val="000000"/>
          <w:shd w:val="clear" w:color="auto" w:fill="FFFFFF"/>
        </w:rPr>
        <w:t>руб. (</w:t>
      </w:r>
      <w:r w:rsidR="00CD4819">
        <w:rPr>
          <w:color w:val="000000"/>
          <w:shd w:val="clear" w:color="auto" w:fill="FFFFFF"/>
        </w:rPr>
        <w:t>22,9</w:t>
      </w:r>
      <w:r w:rsidR="00C425EF" w:rsidRPr="00CD4819">
        <w:rPr>
          <w:color w:val="000000"/>
          <w:shd w:val="clear" w:color="auto" w:fill="FFFFFF"/>
        </w:rPr>
        <w:t xml:space="preserve"> </w:t>
      </w:r>
      <w:r w:rsidRPr="00CD4819">
        <w:rPr>
          <w:color w:val="000000"/>
          <w:shd w:val="clear" w:color="auto" w:fill="FFFFFF"/>
        </w:rPr>
        <w:t>%).</w:t>
      </w:r>
    </w:p>
    <w:p w:rsidR="00033ABC" w:rsidRDefault="00B631BF" w:rsidP="007948E5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6722B8" w:rsidRPr="005248F8">
        <w:rPr>
          <w:color w:val="000000"/>
          <w:shd w:val="clear" w:color="auto" w:fill="FFFFFF"/>
        </w:rPr>
        <w:t xml:space="preserve">Просроченная кредиторская задолженность по состоянию на 01 января </w:t>
      </w:r>
      <w:r w:rsidR="00B940E6">
        <w:rPr>
          <w:color w:val="000000"/>
          <w:shd w:val="clear" w:color="auto" w:fill="FFFFFF"/>
        </w:rPr>
        <w:t>202</w:t>
      </w:r>
      <w:r w:rsidR="00071517">
        <w:rPr>
          <w:color w:val="000000"/>
          <w:shd w:val="clear" w:color="auto" w:fill="FFFFFF"/>
        </w:rPr>
        <w:t>4</w:t>
      </w:r>
      <w:r w:rsidR="008D79B3" w:rsidRPr="005248F8">
        <w:rPr>
          <w:color w:val="000000"/>
          <w:shd w:val="clear" w:color="auto" w:fill="FFFFFF"/>
        </w:rPr>
        <w:t xml:space="preserve"> года</w:t>
      </w:r>
      <w:r w:rsidR="006722B8" w:rsidRPr="005248F8">
        <w:rPr>
          <w:color w:val="000000"/>
          <w:shd w:val="clear" w:color="auto" w:fill="FFFFFF"/>
        </w:rPr>
        <w:t xml:space="preserve"> </w:t>
      </w:r>
      <w:r w:rsidR="00071517">
        <w:rPr>
          <w:color w:val="000000"/>
          <w:shd w:val="clear" w:color="auto" w:fill="FFFFFF"/>
        </w:rPr>
        <w:t>составляла</w:t>
      </w:r>
      <w:r w:rsidR="0013160A">
        <w:rPr>
          <w:color w:val="000000"/>
          <w:shd w:val="clear" w:color="auto" w:fill="FFFFFF"/>
        </w:rPr>
        <w:t xml:space="preserve"> 1 061,8 тыс.руб.</w:t>
      </w:r>
      <w:r>
        <w:rPr>
          <w:color w:val="000000"/>
          <w:shd w:val="clear" w:color="auto" w:fill="FFFFFF"/>
        </w:rPr>
        <w:t xml:space="preserve"> (задолженность по взносам на капитальный ремонт многоквартирных домов, находящихся</w:t>
      </w:r>
      <w:r w:rsidR="00071517">
        <w:rPr>
          <w:color w:val="000000"/>
          <w:shd w:val="clear" w:color="auto" w:fill="FFFFFF"/>
        </w:rPr>
        <w:t xml:space="preserve"> в муниципальной собственности), на конец 2024 года просроченной кредиторской задолженности </w:t>
      </w:r>
      <w:r w:rsidR="007948E5">
        <w:rPr>
          <w:color w:val="000000"/>
          <w:shd w:val="clear" w:color="auto" w:fill="FFFFFF"/>
        </w:rPr>
        <w:t>нет</w:t>
      </w:r>
      <w:r w:rsidR="00071517">
        <w:rPr>
          <w:color w:val="000000"/>
          <w:shd w:val="clear" w:color="auto" w:fill="FFFFFF"/>
        </w:rPr>
        <w:t>.</w:t>
      </w:r>
    </w:p>
    <w:p w:rsidR="004344EB" w:rsidRPr="005248F8" w:rsidRDefault="00B71E41" w:rsidP="003B1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  <w:r w:rsidR="00E07DA5" w:rsidRPr="005248F8">
        <w:rPr>
          <w:color w:val="000000"/>
        </w:rPr>
        <w:t>В</w:t>
      </w:r>
      <w:r w:rsidR="00EA4100" w:rsidRPr="005248F8">
        <w:rPr>
          <w:color w:val="000000"/>
        </w:rPr>
        <w:t xml:space="preserve"> разделе 4 текстовой части пояснительной записки представлена подробная информация </w:t>
      </w:r>
      <w:r w:rsidR="00D42BA0" w:rsidRPr="005248F8">
        <w:rPr>
          <w:color w:val="000000"/>
        </w:rPr>
        <w:t>и анализ</w:t>
      </w:r>
      <w:r w:rsidR="00E07DA5" w:rsidRPr="005248F8">
        <w:rPr>
          <w:color w:val="000000"/>
        </w:rPr>
        <w:t xml:space="preserve"> </w:t>
      </w:r>
      <w:r w:rsidR="00D42BA0" w:rsidRPr="005248F8">
        <w:rPr>
          <w:color w:val="000000"/>
        </w:rPr>
        <w:t xml:space="preserve">дебиторской и кредиторской задолженности </w:t>
      </w:r>
      <w:r w:rsidR="00EA4100" w:rsidRPr="005248F8">
        <w:rPr>
          <w:color w:val="000000"/>
        </w:rPr>
        <w:t>муниципального образования – «город Тулун»</w:t>
      </w:r>
      <w:r w:rsidR="00437475" w:rsidRPr="005248F8">
        <w:rPr>
          <w:color w:val="000000"/>
          <w:shd w:val="clear" w:color="auto" w:fill="FFFFFF"/>
        </w:rPr>
        <w:t xml:space="preserve"> и причин</w:t>
      </w:r>
      <w:r w:rsidR="00192E41" w:rsidRPr="005248F8">
        <w:rPr>
          <w:color w:val="000000"/>
          <w:shd w:val="clear" w:color="auto" w:fill="FFFFFF"/>
        </w:rPr>
        <w:t>ы</w:t>
      </w:r>
      <w:r w:rsidR="00437475" w:rsidRPr="005248F8">
        <w:rPr>
          <w:color w:val="000000"/>
          <w:shd w:val="clear" w:color="auto" w:fill="FFFFFF"/>
        </w:rPr>
        <w:t xml:space="preserve"> ее образования. Сведения, указанные  в приложении</w:t>
      </w:r>
      <w:r w:rsidR="004331E5">
        <w:rPr>
          <w:color w:val="000000"/>
          <w:shd w:val="clear" w:color="auto" w:fill="FFFFFF"/>
        </w:rPr>
        <w:t>,</w:t>
      </w:r>
      <w:r w:rsidR="00437475" w:rsidRPr="005248F8">
        <w:rPr>
          <w:color w:val="000000"/>
          <w:shd w:val="clear" w:color="auto" w:fill="FFFFFF"/>
        </w:rPr>
        <w:t xml:space="preserve"> соответствуют показателям баланса</w:t>
      </w:r>
      <w:r w:rsidR="00B940E6">
        <w:rPr>
          <w:color w:val="000000"/>
        </w:rPr>
        <w:t xml:space="preserve"> ф.0503320</w:t>
      </w:r>
      <w:r w:rsidR="00437475" w:rsidRPr="005248F8">
        <w:rPr>
          <w:color w:val="000000"/>
        </w:rPr>
        <w:t>.</w:t>
      </w:r>
    </w:p>
    <w:p w:rsidR="00C5763E" w:rsidRPr="005248F8" w:rsidRDefault="00C5763E" w:rsidP="00521EB2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853586" w:rsidRDefault="009267B6" w:rsidP="004F5F6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8756AE">
        <w:rPr>
          <w:color w:val="000000"/>
        </w:rPr>
        <w:t>5)</w:t>
      </w:r>
      <w:r w:rsidR="00846435" w:rsidRPr="005248F8">
        <w:rPr>
          <w:color w:val="000000"/>
        </w:rPr>
        <w:t xml:space="preserve"> </w:t>
      </w:r>
      <w:r w:rsidR="008756AE">
        <w:rPr>
          <w:b/>
          <w:color w:val="000000"/>
        </w:rPr>
        <w:t>С</w:t>
      </w:r>
      <w:r w:rsidR="008F4426" w:rsidRPr="005248F8">
        <w:rPr>
          <w:b/>
          <w:color w:val="000000"/>
        </w:rPr>
        <w:t xml:space="preserve">ведения о финансовых вложениях </w:t>
      </w:r>
      <w:hyperlink r:id="rId14" w:history="1">
        <w:r w:rsidR="00163D4B">
          <w:rPr>
            <w:rStyle w:val="a4"/>
            <w:b/>
            <w:color w:val="000000"/>
            <w:u w:val="none"/>
          </w:rPr>
          <w:t>(ф.</w:t>
        </w:r>
        <w:r w:rsidR="008F4426" w:rsidRPr="005248F8">
          <w:rPr>
            <w:rStyle w:val="a4"/>
            <w:b/>
            <w:color w:val="000000"/>
            <w:u w:val="none"/>
          </w:rPr>
          <w:t>0503371)</w:t>
        </w:r>
      </w:hyperlink>
      <w:r w:rsidR="00615F3F" w:rsidRPr="005248F8">
        <w:rPr>
          <w:color w:val="000000"/>
        </w:rPr>
        <w:t xml:space="preserve">. </w:t>
      </w:r>
      <w:r w:rsidR="007E256A" w:rsidRPr="005248F8">
        <w:rPr>
          <w:color w:val="000000"/>
        </w:rPr>
        <w:t xml:space="preserve">Приложение к пояснительной записке ф.0503371 отражает </w:t>
      </w:r>
      <w:r w:rsidR="00306E5A">
        <w:rPr>
          <w:color w:val="000000"/>
        </w:rPr>
        <w:t>суммы финансовых вложений</w:t>
      </w:r>
      <w:r w:rsidR="007E256A" w:rsidRPr="005248F8">
        <w:rPr>
          <w:color w:val="000000"/>
        </w:rPr>
        <w:t xml:space="preserve"> в недвижимое и особо ценное движимое имущество бюджетных и авто</w:t>
      </w:r>
      <w:r w:rsidR="00306E5A">
        <w:rPr>
          <w:color w:val="000000"/>
        </w:rPr>
        <w:t>номных учреждений города Тулуна, а также суммы участия в муниципальных предприятиях и хозяйственных обществах.</w:t>
      </w:r>
      <w:r w:rsidR="007E256A" w:rsidRPr="005248F8">
        <w:rPr>
          <w:color w:val="000000"/>
        </w:rPr>
        <w:t xml:space="preserve"> </w:t>
      </w:r>
    </w:p>
    <w:p w:rsidR="002B278D" w:rsidRDefault="00853586" w:rsidP="00163D4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3586">
        <w:rPr>
          <w:color w:val="000000"/>
        </w:rPr>
        <w:t>По состоянию на 01.01.202</w:t>
      </w:r>
      <w:r>
        <w:rPr>
          <w:color w:val="000000"/>
        </w:rPr>
        <w:t>5</w:t>
      </w:r>
      <w:r w:rsidRPr="00853586">
        <w:rPr>
          <w:color w:val="000000"/>
        </w:rPr>
        <w:t xml:space="preserve"> года</w:t>
      </w:r>
      <w:r>
        <w:rPr>
          <w:color w:val="000000"/>
        </w:rPr>
        <w:t xml:space="preserve"> объем финансовых вложений составил </w:t>
      </w:r>
      <w:r w:rsidR="007E1F54">
        <w:rPr>
          <w:b/>
          <w:color w:val="000000"/>
        </w:rPr>
        <w:t>4 819 167,8</w:t>
      </w:r>
      <w:r>
        <w:rPr>
          <w:color w:val="000000"/>
        </w:rPr>
        <w:t xml:space="preserve"> тыс.руб., что больше, чем на начало</w:t>
      </w:r>
      <w:r w:rsidR="00BF6FCD">
        <w:rPr>
          <w:color w:val="000000"/>
        </w:rPr>
        <w:t xml:space="preserve"> 2024 года на 731 949,8</w:t>
      </w:r>
      <w:r>
        <w:rPr>
          <w:color w:val="000000"/>
        </w:rPr>
        <w:t xml:space="preserve"> тыс.руб. (объем вложений на начало 2024 года составлял 4 087 218,0 тыс.руб.) </w:t>
      </w:r>
    </w:p>
    <w:p w:rsidR="00E71523" w:rsidRPr="00E71523" w:rsidRDefault="007E256A" w:rsidP="00E7152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248F8">
        <w:rPr>
          <w:color w:val="000000"/>
        </w:rPr>
        <w:t>По состоянию на 01.01.20</w:t>
      </w:r>
      <w:r w:rsidR="00501518" w:rsidRPr="005248F8">
        <w:rPr>
          <w:color w:val="000000"/>
        </w:rPr>
        <w:t>2</w:t>
      </w:r>
      <w:r w:rsidR="00E71523">
        <w:rPr>
          <w:color w:val="000000"/>
        </w:rPr>
        <w:t>4</w:t>
      </w:r>
      <w:r w:rsidR="00846435" w:rsidRPr="005248F8">
        <w:rPr>
          <w:color w:val="000000"/>
        </w:rPr>
        <w:t xml:space="preserve"> года</w:t>
      </w:r>
      <w:r w:rsidRPr="005248F8">
        <w:rPr>
          <w:color w:val="000000"/>
        </w:rPr>
        <w:t xml:space="preserve"> </w:t>
      </w:r>
      <w:r w:rsidR="00553301">
        <w:rPr>
          <w:color w:val="000000"/>
        </w:rPr>
        <w:t>н</w:t>
      </w:r>
      <w:r w:rsidR="00E71523">
        <w:rPr>
          <w:color w:val="000000"/>
        </w:rPr>
        <w:t>а счете</w:t>
      </w:r>
      <w:r w:rsidR="00E71523" w:rsidRPr="00E71523">
        <w:rPr>
          <w:color w:val="000000"/>
        </w:rPr>
        <w:t xml:space="preserve"> 120432000 «Участие в государственных (муниципальных) предприятиях» </w:t>
      </w:r>
      <w:r w:rsidR="00E71523">
        <w:rPr>
          <w:color w:val="000000"/>
        </w:rPr>
        <w:t>отражен у</w:t>
      </w:r>
      <w:r w:rsidR="00E71523" w:rsidRPr="00E71523">
        <w:rPr>
          <w:color w:val="000000"/>
        </w:rPr>
        <w:t xml:space="preserve">ставный фонд МП МО </w:t>
      </w:r>
      <w:r w:rsidR="000C3F83">
        <w:rPr>
          <w:color w:val="000000"/>
        </w:rPr>
        <w:t xml:space="preserve">- </w:t>
      </w:r>
      <w:r w:rsidR="00E71523" w:rsidRPr="00E71523">
        <w:rPr>
          <w:color w:val="000000"/>
        </w:rPr>
        <w:t>«город Тулун» «Центральная аптека г.Тулуна» в сумме 101,5 тыс.руб</w:t>
      </w:r>
      <w:r w:rsidR="000C3F83">
        <w:rPr>
          <w:color w:val="000000"/>
        </w:rPr>
        <w:t>лей</w:t>
      </w:r>
      <w:r w:rsidR="00E71523" w:rsidRPr="00E71523">
        <w:rPr>
          <w:color w:val="000000"/>
        </w:rPr>
        <w:t>.</w:t>
      </w:r>
    </w:p>
    <w:p w:rsidR="00306E5A" w:rsidRDefault="00306E5A" w:rsidP="00306E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На счете </w:t>
      </w:r>
      <w:r w:rsidR="004B080D">
        <w:rPr>
          <w:color w:val="000000"/>
        </w:rPr>
        <w:t>120434000 «Иные формы участия в капитале»</w:t>
      </w:r>
      <w:r>
        <w:rPr>
          <w:color w:val="000000"/>
        </w:rPr>
        <w:t xml:space="preserve"> отражен</w:t>
      </w:r>
      <w:r w:rsidRPr="00306E5A">
        <w:rPr>
          <w:color w:val="000000"/>
        </w:rPr>
        <w:t xml:space="preserve">  </w:t>
      </w:r>
      <w:r w:rsidR="004B080D">
        <w:rPr>
          <w:color w:val="000000"/>
        </w:rPr>
        <w:t>уставный капитал</w:t>
      </w:r>
      <w:r w:rsidRPr="00306E5A">
        <w:rPr>
          <w:color w:val="000000"/>
        </w:rPr>
        <w:t xml:space="preserve"> </w:t>
      </w:r>
      <w:r w:rsidR="004B080D">
        <w:rPr>
          <w:color w:val="000000"/>
        </w:rPr>
        <w:t xml:space="preserve">в сумме 113 923,0 тыс.руб. </w:t>
      </w:r>
      <w:r w:rsidRPr="00306E5A">
        <w:rPr>
          <w:color w:val="000000"/>
        </w:rPr>
        <w:t>хозяйств</w:t>
      </w:r>
      <w:r w:rsidR="004B080D">
        <w:rPr>
          <w:color w:val="000000"/>
        </w:rPr>
        <w:t xml:space="preserve">енных обществ, учредителем </w:t>
      </w:r>
      <w:r w:rsidRPr="00306E5A">
        <w:rPr>
          <w:color w:val="000000"/>
        </w:rPr>
        <w:t xml:space="preserve">которых является МУ «Администрация города Тулуна», </w:t>
      </w:r>
      <w:r w:rsidR="004B080D">
        <w:rPr>
          <w:color w:val="000000"/>
        </w:rPr>
        <w:t xml:space="preserve">в том числе </w:t>
      </w:r>
      <w:r w:rsidRPr="00306E5A">
        <w:rPr>
          <w:color w:val="000000"/>
        </w:rPr>
        <w:t>ООО «Комбинат школьного питания» в сумме 41</w:t>
      </w:r>
      <w:r>
        <w:rPr>
          <w:color w:val="000000"/>
        </w:rPr>
        <w:t xml:space="preserve"> </w:t>
      </w:r>
      <w:r w:rsidRPr="00306E5A">
        <w:rPr>
          <w:color w:val="000000"/>
        </w:rPr>
        <w:t>221,0 тыс.руб., ООО «Многофункциональное транспортное предприятие» в сумме 46</w:t>
      </w:r>
      <w:r>
        <w:rPr>
          <w:color w:val="000000"/>
        </w:rPr>
        <w:t xml:space="preserve"> </w:t>
      </w:r>
      <w:r w:rsidRPr="00306E5A">
        <w:rPr>
          <w:color w:val="000000"/>
        </w:rPr>
        <w:t>716,0 тыс.руб., ООО «Ремонтно-эксплуатационное предприятие «Сервис» в сумме 8</w:t>
      </w:r>
      <w:r>
        <w:rPr>
          <w:color w:val="000000"/>
        </w:rPr>
        <w:t xml:space="preserve"> </w:t>
      </w:r>
      <w:r w:rsidRPr="00306E5A">
        <w:rPr>
          <w:color w:val="000000"/>
        </w:rPr>
        <w:t>679,0 тыс.руб., ООО «Благоустройство» в сумме 17</w:t>
      </w:r>
      <w:r>
        <w:rPr>
          <w:color w:val="000000"/>
        </w:rPr>
        <w:t xml:space="preserve"> </w:t>
      </w:r>
      <w:r w:rsidRPr="00306E5A">
        <w:rPr>
          <w:color w:val="000000"/>
        </w:rPr>
        <w:t>307,0 тыс.рублей.</w:t>
      </w:r>
    </w:p>
    <w:p w:rsidR="004B080D" w:rsidRDefault="004B080D" w:rsidP="00306E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B080D">
        <w:rPr>
          <w:color w:val="000000"/>
        </w:rPr>
        <w:t>В 2024 году были приватизированы путем преобразования в общества с ограниченной ответственностью следующие муниципальные предприятия: МП МО - «город Тулун» «МТП», МП МО - «город Тулун» «РЭП Сервис», МУП КШП г.Тулуна, МКП «Благоустройство». В 2024 году было ликвидировано МУП МО - «г.Тулун» «Типография». Продолжается ликвидация МП МО – «город Тулун» «Центральная аптека г.Тулуна».</w:t>
      </w:r>
    </w:p>
    <w:p w:rsidR="00306E5A" w:rsidRPr="00306E5A" w:rsidRDefault="00306E5A" w:rsidP="00306E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06E5A">
        <w:rPr>
          <w:color w:val="000000"/>
        </w:rPr>
        <w:t>На счете 120433000</w:t>
      </w:r>
      <w:r w:rsidR="004B080D">
        <w:rPr>
          <w:color w:val="000000"/>
        </w:rPr>
        <w:t xml:space="preserve"> «Участие в государственных (муниципальных) учреждениях отражены вложения в недвижимое и особо ценное движимое имущество бюджетных и автономных учреждений города Тулуна</w:t>
      </w:r>
      <w:r w:rsidRPr="00306E5A">
        <w:rPr>
          <w:color w:val="000000"/>
        </w:rPr>
        <w:t xml:space="preserve"> в сумме 4 682 231,1 тыс.рублей.</w:t>
      </w:r>
    </w:p>
    <w:p w:rsidR="00586640" w:rsidRPr="00586640" w:rsidRDefault="005F0148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6640">
        <w:rPr>
          <w:color w:val="000000"/>
        </w:rPr>
        <w:t xml:space="preserve">На </w:t>
      </w:r>
      <w:r w:rsidR="009F726A" w:rsidRPr="00586640">
        <w:rPr>
          <w:color w:val="000000"/>
        </w:rPr>
        <w:t>счет</w:t>
      </w:r>
      <w:r w:rsidRPr="00586640">
        <w:rPr>
          <w:color w:val="000000"/>
        </w:rPr>
        <w:t>е</w:t>
      </w:r>
      <w:r w:rsidR="009F726A" w:rsidRPr="00586640">
        <w:rPr>
          <w:color w:val="000000"/>
        </w:rPr>
        <w:t xml:space="preserve"> </w:t>
      </w:r>
      <w:r w:rsidR="009F726A" w:rsidRPr="007F2189">
        <w:rPr>
          <w:color w:val="000000"/>
        </w:rPr>
        <w:t>121533000 «</w:t>
      </w:r>
      <w:r w:rsidR="009F726A" w:rsidRPr="00586640">
        <w:rPr>
          <w:color w:val="000000"/>
        </w:rPr>
        <w:t>Вложения в государственные (муниципальные)</w:t>
      </w:r>
      <w:r w:rsidR="00B46D78" w:rsidRPr="00586640">
        <w:rPr>
          <w:color w:val="000000"/>
        </w:rPr>
        <w:t xml:space="preserve"> учреждения»</w:t>
      </w:r>
      <w:r w:rsidR="009F726A" w:rsidRPr="00586640">
        <w:rPr>
          <w:color w:val="000000"/>
        </w:rPr>
        <w:t xml:space="preserve"> </w:t>
      </w:r>
      <w:r w:rsidRPr="00586640">
        <w:rPr>
          <w:color w:val="000000"/>
        </w:rPr>
        <w:t xml:space="preserve">отражены вложения </w:t>
      </w:r>
      <w:r w:rsidR="00E71523">
        <w:rPr>
          <w:color w:val="000000"/>
        </w:rPr>
        <w:t>в сумме 22 912,2</w:t>
      </w:r>
      <w:r w:rsidR="00586640" w:rsidRPr="00586640">
        <w:rPr>
          <w:color w:val="000000"/>
        </w:rPr>
        <w:t xml:space="preserve"> тыс.руб., в том числе: </w:t>
      </w:r>
    </w:p>
    <w:p w:rsidR="009F726A" w:rsidRDefault="00586640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86640">
        <w:rPr>
          <w:color w:val="000000"/>
        </w:rPr>
        <w:t xml:space="preserve">- </w:t>
      </w:r>
      <w:r w:rsidR="00553301">
        <w:rPr>
          <w:color w:val="000000"/>
        </w:rPr>
        <w:t xml:space="preserve">вложения </w:t>
      </w:r>
      <w:r w:rsidR="005F0148" w:rsidRPr="00586640">
        <w:rPr>
          <w:color w:val="000000"/>
        </w:rPr>
        <w:t>на осуществление привязки ПСД к спортивному залу МБОУ «СОШ №</w:t>
      </w:r>
      <w:r w:rsidR="00E71523">
        <w:rPr>
          <w:color w:val="000000"/>
        </w:rPr>
        <w:t xml:space="preserve"> </w:t>
      </w:r>
      <w:r w:rsidR="005F0148" w:rsidRPr="00586640">
        <w:rPr>
          <w:color w:val="000000"/>
        </w:rPr>
        <w:t xml:space="preserve">4» </w:t>
      </w:r>
      <w:r w:rsidR="00553301">
        <w:rPr>
          <w:color w:val="000000"/>
        </w:rPr>
        <w:t xml:space="preserve"> в сумме</w:t>
      </w:r>
      <w:r w:rsidR="009F726A" w:rsidRPr="00586640">
        <w:rPr>
          <w:color w:val="000000"/>
        </w:rPr>
        <w:t xml:space="preserve"> </w:t>
      </w:r>
      <w:r w:rsidR="000334C0" w:rsidRPr="00586640">
        <w:rPr>
          <w:color w:val="000000"/>
        </w:rPr>
        <w:t>2 000,0 тыс</w:t>
      </w:r>
      <w:r w:rsidR="00327756" w:rsidRPr="00586640">
        <w:rPr>
          <w:color w:val="000000"/>
        </w:rPr>
        <w:t>.</w:t>
      </w:r>
      <w:r w:rsidR="000334C0" w:rsidRPr="00586640">
        <w:rPr>
          <w:color w:val="000000"/>
        </w:rPr>
        <w:t>руб.</w:t>
      </w:r>
      <w:r w:rsidRPr="00586640">
        <w:rPr>
          <w:color w:val="000000"/>
        </w:rPr>
        <w:t>;</w:t>
      </w:r>
    </w:p>
    <w:p w:rsidR="00586640" w:rsidRDefault="00586640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553301">
        <w:rPr>
          <w:color w:val="000000"/>
        </w:rPr>
        <w:t xml:space="preserve">вложения </w:t>
      </w:r>
      <w:r>
        <w:rPr>
          <w:color w:val="000000"/>
        </w:rPr>
        <w:t>на приобретение оборудования и инвентаря для МАДОУ «Детский сад «Лучик» в рамках выполнения работ по строительству детского сада на 240 мест</w:t>
      </w:r>
      <w:r w:rsidR="00553301">
        <w:rPr>
          <w:color w:val="000000"/>
        </w:rPr>
        <w:t xml:space="preserve"> в</w:t>
      </w:r>
      <w:r>
        <w:rPr>
          <w:color w:val="000000"/>
        </w:rPr>
        <w:t xml:space="preserve"> г.Тулун</w:t>
      </w:r>
      <w:r w:rsidR="00553301">
        <w:rPr>
          <w:color w:val="000000"/>
        </w:rPr>
        <w:t>е</w:t>
      </w:r>
      <w:r>
        <w:rPr>
          <w:color w:val="000000"/>
        </w:rPr>
        <w:t xml:space="preserve"> с использованием объекта повторного применениям в </w:t>
      </w:r>
      <w:r w:rsidR="00553301">
        <w:rPr>
          <w:color w:val="000000"/>
        </w:rPr>
        <w:t>сумме 20 732,2 тыс. руб</w:t>
      </w:r>
      <w:r>
        <w:rPr>
          <w:color w:val="000000"/>
        </w:rPr>
        <w:t>.</w:t>
      </w:r>
      <w:r w:rsidR="00553301">
        <w:rPr>
          <w:color w:val="000000"/>
        </w:rPr>
        <w:t>;</w:t>
      </w:r>
    </w:p>
    <w:p w:rsidR="00553301" w:rsidRDefault="00553301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вложения на проектные работы по строительству четырех одноэтажных однотипных нежилых зданий из оцилиндрованного бревна МАУ ДО города Тулуна ДХШ в сумме 180,0 тыс.рублей.</w:t>
      </w:r>
    </w:p>
    <w:p w:rsidR="00553301" w:rsidRPr="005248F8" w:rsidRDefault="00553301" w:rsidP="000334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E7B39" w:rsidRDefault="009267B6" w:rsidP="009C76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ab/>
      </w:r>
      <w:r w:rsidR="008756AE">
        <w:rPr>
          <w:b/>
        </w:rPr>
        <w:t>6) С</w:t>
      </w:r>
      <w:r w:rsidR="004759C3" w:rsidRPr="005248F8">
        <w:rPr>
          <w:b/>
        </w:rPr>
        <w:t>ведения о государственном (муниципальном) долге, предоставленных бюджетных кредитах консолидированного бюджета (ф.0503372).</w:t>
      </w:r>
      <w:r w:rsidR="004759C3" w:rsidRPr="005248F8">
        <w:rPr>
          <w:color w:val="000000"/>
        </w:rPr>
        <w:t xml:space="preserve"> </w:t>
      </w:r>
    </w:p>
    <w:p w:rsidR="00A84F57" w:rsidRDefault="009D6453" w:rsidP="00117C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6453">
        <w:rPr>
          <w:color w:val="000000"/>
        </w:rPr>
        <w:t>Приложение к пояснительной записке ф.0503372 содержит обобщенные данные за отчетный период по муниципальному долгу, о пре</w:t>
      </w:r>
      <w:r>
        <w:rPr>
          <w:color w:val="000000"/>
        </w:rPr>
        <w:t>доставленных бюджетных кредитах</w:t>
      </w:r>
      <w:r w:rsidR="009C7693">
        <w:rPr>
          <w:color w:val="000000"/>
        </w:rPr>
        <w:t xml:space="preserve">. </w:t>
      </w:r>
    </w:p>
    <w:p w:rsidR="009D6453" w:rsidRDefault="009D6453" w:rsidP="00117C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2023 году Министерством финансов Иркутской области муниципальному образованию – «город Тулун» из областного бюджета по договору от 27.12.2023 года № 10 представлен бюджетный</w:t>
      </w:r>
      <w:r w:rsidR="00235189">
        <w:rPr>
          <w:color w:val="000000"/>
        </w:rPr>
        <w:t xml:space="preserve"> кредит в сумме</w:t>
      </w:r>
      <w:r w:rsidR="00117CD7">
        <w:rPr>
          <w:color w:val="000000"/>
        </w:rPr>
        <w:t xml:space="preserve"> 16 414,0 тыс.</w:t>
      </w:r>
      <w:r>
        <w:rPr>
          <w:color w:val="000000"/>
        </w:rPr>
        <w:t>руб</w:t>
      </w:r>
      <w:r w:rsidR="00117CD7">
        <w:rPr>
          <w:color w:val="000000"/>
        </w:rPr>
        <w:t>лей</w:t>
      </w:r>
      <w:r>
        <w:rPr>
          <w:color w:val="000000"/>
        </w:rPr>
        <w:t>.</w:t>
      </w:r>
      <w:r w:rsidR="00117CD7">
        <w:rPr>
          <w:color w:val="000000"/>
        </w:rPr>
        <w:t xml:space="preserve"> </w:t>
      </w:r>
      <w:r w:rsidR="005179DE">
        <w:rPr>
          <w:color w:val="000000"/>
        </w:rPr>
        <w:t xml:space="preserve">Сумма муниципального долга (задолженности по бюджетному кредиту) на начало 2024 года составляла 16 414,0 тыс.руб., на конец отчетного года сумма муниципального долга составила </w:t>
      </w:r>
      <w:r w:rsidR="005179DE" w:rsidRPr="005179DE">
        <w:rPr>
          <w:b/>
          <w:color w:val="000000"/>
        </w:rPr>
        <w:t>10 914,0</w:t>
      </w:r>
      <w:r w:rsidR="005179DE">
        <w:rPr>
          <w:color w:val="000000"/>
        </w:rPr>
        <w:t xml:space="preserve"> тыс.рублей. </w:t>
      </w:r>
      <w:r>
        <w:rPr>
          <w:color w:val="000000"/>
        </w:rPr>
        <w:t xml:space="preserve"> </w:t>
      </w:r>
      <w:r w:rsidRPr="009D6453">
        <w:rPr>
          <w:color w:val="000000"/>
        </w:rPr>
        <w:t>Показатели разде</w:t>
      </w:r>
      <w:r w:rsidR="00235189">
        <w:rPr>
          <w:color w:val="000000"/>
        </w:rPr>
        <w:t>ла 2 соответствуют показателям б</w:t>
      </w:r>
      <w:r w:rsidRPr="009D6453">
        <w:rPr>
          <w:color w:val="000000"/>
        </w:rPr>
        <w:t>аланса ф.0503320.</w:t>
      </w:r>
    </w:p>
    <w:p w:rsidR="009D6453" w:rsidRPr="009C7693" w:rsidRDefault="009D6453" w:rsidP="009C76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A84F57">
        <w:rPr>
          <w:color w:val="000000"/>
        </w:rPr>
        <w:t>К</w:t>
      </w:r>
      <w:r>
        <w:rPr>
          <w:color w:val="000000"/>
        </w:rPr>
        <w:t>редиты</w:t>
      </w:r>
      <w:r w:rsidR="00A84F57">
        <w:rPr>
          <w:color w:val="000000"/>
        </w:rPr>
        <w:t xml:space="preserve"> от кредитных организаций </w:t>
      </w:r>
      <w:r>
        <w:rPr>
          <w:color w:val="000000"/>
        </w:rPr>
        <w:t xml:space="preserve">муниципальным образованием – «город Тулун» </w:t>
      </w:r>
      <w:r w:rsidR="00AB0D81" w:rsidRPr="00AB0D81">
        <w:rPr>
          <w:color w:val="000000"/>
        </w:rPr>
        <w:t xml:space="preserve">в 2024 году </w:t>
      </w:r>
      <w:r>
        <w:rPr>
          <w:color w:val="000000"/>
        </w:rPr>
        <w:t>не привлекались.</w:t>
      </w:r>
    </w:p>
    <w:p w:rsidR="002952E4" w:rsidRPr="005248F8" w:rsidRDefault="002952E4" w:rsidP="009C76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756AE" w:rsidRDefault="009267B6" w:rsidP="001F4E22">
      <w:pPr>
        <w:jc w:val="both"/>
        <w:rPr>
          <w:b/>
        </w:rPr>
      </w:pPr>
      <w:r>
        <w:rPr>
          <w:b/>
        </w:rPr>
        <w:tab/>
      </w:r>
      <w:r w:rsidR="008756AE">
        <w:rPr>
          <w:b/>
        </w:rPr>
        <w:t>7) С</w:t>
      </w:r>
      <w:r w:rsidR="003B2037" w:rsidRPr="008547E3">
        <w:rPr>
          <w:b/>
        </w:rPr>
        <w:t>ведения об изменении остатков валюты баланса консол</w:t>
      </w:r>
      <w:r w:rsidR="00A27215" w:rsidRPr="008547E3">
        <w:rPr>
          <w:b/>
        </w:rPr>
        <w:t xml:space="preserve">идированного бюджета (ф.0503373). </w:t>
      </w:r>
    </w:p>
    <w:p w:rsidR="008547E3" w:rsidRDefault="008756AE" w:rsidP="007E16CF">
      <w:pPr>
        <w:jc w:val="both"/>
        <w:rPr>
          <w:b/>
        </w:rPr>
      </w:pPr>
      <w:r>
        <w:rPr>
          <w:b/>
        </w:rPr>
        <w:tab/>
      </w:r>
      <w:r w:rsidR="001F4E22" w:rsidRPr="008547E3">
        <w:t xml:space="preserve">Приложение к пояснительной записке ф.0503373 отражает </w:t>
      </w:r>
      <w:r w:rsidR="004D2EC4">
        <w:t xml:space="preserve">информацию </w:t>
      </w:r>
      <w:r w:rsidR="004D2EC4" w:rsidRPr="004D2EC4">
        <w:t>о расхождении между данными вступительного баланса за отчетный год и заключительного баланса за предыдущий год.</w:t>
      </w:r>
      <w:r w:rsidR="001F4E22">
        <w:rPr>
          <w:b/>
        </w:rPr>
        <w:t xml:space="preserve"> </w:t>
      </w:r>
      <w:r w:rsidR="00965F23">
        <w:t xml:space="preserve">Показатели </w:t>
      </w:r>
      <w:r w:rsidR="008547E3" w:rsidRPr="008547E3">
        <w:t>баланса на начало отчетного периода вступительного баланс</w:t>
      </w:r>
      <w:r w:rsidR="00644099">
        <w:t>а больше показателей</w:t>
      </w:r>
      <w:r w:rsidR="008547E3" w:rsidRPr="008547E3">
        <w:t xml:space="preserve"> баланса на конец отчетного периода предыдущего года</w:t>
      </w:r>
      <w:r w:rsidR="008547E3">
        <w:t xml:space="preserve">, </w:t>
      </w:r>
      <w:r w:rsidR="008547E3" w:rsidRPr="008547E3">
        <w:t xml:space="preserve">расхождение составляет </w:t>
      </w:r>
      <w:r w:rsidR="00400D50" w:rsidRPr="0076153C">
        <w:rPr>
          <w:b/>
        </w:rPr>
        <w:t>241,9</w:t>
      </w:r>
      <w:r w:rsidR="00400D50" w:rsidRPr="00400D50">
        <w:rPr>
          <w:b/>
        </w:rPr>
        <w:t xml:space="preserve"> </w:t>
      </w:r>
      <w:r w:rsidR="008547E3" w:rsidRPr="008547E3">
        <w:t>тыс.руб</w:t>
      </w:r>
      <w:r w:rsidR="007E16CF">
        <w:t>лей. Данная сумма отражена</w:t>
      </w:r>
      <w:r w:rsidR="00A5726E">
        <w:t xml:space="preserve"> </w:t>
      </w:r>
      <w:r w:rsidR="007E16CF">
        <w:t>в графе 06</w:t>
      </w:r>
      <w:r w:rsidR="00A5726E">
        <w:t xml:space="preserve"> </w:t>
      </w:r>
      <w:r w:rsidR="007E16CF">
        <w:t xml:space="preserve">сведений </w:t>
      </w:r>
      <w:r w:rsidR="007E16CF" w:rsidRPr="007E16CF">
        <w:t xml:space="preserve">об изменении остатков валюты баланса консолидированного бюджета </w:t>
      </w:r>
      <w:r w:rsidR="007E16CF">
        <w:t>(ф.0503373)</w:t>
      </w:r>
      <w:r w:rsidR="00F020F0">
        <w:t xml:space="preserve"> по</w:t>
      </w:r>
      <w:r w:rsidR="00A5726E">
        <w:t xml:space="preserve"> коду причины 03 «Исправление ошибок прошлых лет</w:t>
      </w:r>
      <w:r w:rsidR="003A72CB">
        <w:t>»</w:t>
      </w:r>
      <w:r w:rsidR="00A5726E">
        <w:t>.</w:t>
      </w:r>
      <w:r w:rsidR="00434CF4">
        <w:t xml:space="preserve"> В</w:t>
      </w:r>
      <w:r w:rsidR="00F020F0">
        <w:t xml:space="preserve"> разделе 4 сведений </w:t>
      </w:r>
      <w:r w:rsidR="00F020F0" w:rsidRPr="00F020F0">
        <w:t xml:space="preserve">(ф.0503373) </w:t>
      </w:r>
      <w:r w:rsidR="00434CF4">
        <w:t xml:space="preserve">указана дополнительная информация по коду причины </w:t>
      </w:r>
      <w:r w:rsidR="00F020F0">
        <w:t>03</w:t>
      </w:r>
      <w:r w:rsidR="00434CF4">
        <w:t xml:space="preserve">, а именно </w:t>
      </w:r>
      <w:r w:rsidR="00F020F0">
        <w:t>03.5 «Иные причины».</w:t>
      </w:r>
    </w:p>
    <w:p w:rsidR="004759C3" w:rsidRDefault="00644099" w:rsidP="00644099">
      <w:pPr>
        <w:ind w:firstLine="708"/>
        <w:jc w:val="both"/>
        <w:rPr>
          <w:bCs/>
        </w:rPr>
      </w:pPr>
      <w:r>
        <w:rPr>
          <w:bCs/>
        </w:rPr>
        <w:t>Согласно разделу</w:t>
      </w:r>
      <w:r w:rsidR="0037094B" w:rsidRPr="0037094B">
        <w:rPr>
          <w:bCs/>
        </w:rPr>
        <w:t xml:space="preserve"> 4 текстовой части пояснительной записки</w:t>
      </w:r>
      <w:r w:rsidR="0037094B">
        <w:rPr>
          <w:bCs/>
        </w:rPr>
        <w:t xml:space="preserve">, изменение валюты баланса </w:t>
      </w:r>
      <w:r>
        <w:rPr>
          <w:bCs/>
        </w:rPr>
        <w:t>произошло у казенных учреждений по счету 1.303.01.000 «Расчеты по налогу на доходы физических лиц»</w:t>
      </w:r>
      <w:r w:rsidR="00EC43E6">
        <w:rPr>
          <w:bCs/>
        </w:rPr>
        <w:t xml:space="preserve"> </w:t>
      </w:r>
      <w:r w:rsidR="00EC43E6" w:rsidRPr="00D44181">
        <w:rPr>
          <w:bCs/>
        </w:rPr>
        <w:t xml:space="preserve">на сумму </w:t>
      </w:r>
      <w:r w:rsidR="00D44181" w:rsidRPr="00D44181">
        <w:rPr>
          <w:bCs/>
        </w:rPr>
        <w:t>45,0</w:t>
      </w:r>
      <w:r w:rsidR="00EC43E6" w:rsidRPr="00D44181">
        <w:rPr>
          <w:bCs/>
        </w:rPr>
        <w:t xml:space="preserve"> тыс.руб.</w:t>
      </w:r>
      <w:r w:rsidRPr="00D44181">
        <w:rPr>
          <w:bCs/>
        </w:rPr>
        <w:t xml:space="preserve"> </w:t>
      </w:r>
      <w:r w:rsidR="00EC43E6" w:rsidRPr="00D44181">
        <w:rPr>
          <w:bCs/>
        </w:rPr>
        <w:t>(</w:t>
      </w:r>
      <w:r w:rsidR="00D44181" w:rsidRPr="00D44181">
        <w:rPr>
          <w:bCs/>
        </w:rPr>
        <w:t xml:space="preserve">уточнение расчетов </w:t>
      </w:r>
      <w:r w:rsidR="00EC43E6" w:rsidRPr="00D44181">
        <w:rPr>
          <w:bCs/>
        </w:rPr>
        <w:t>КСП г.Тулуна</w:t>
      </w:r>
      <w:r w:rsidR="00D44181" w:rsidRPr="00D44181">
        <w:rPr>
          <w:bCs/>
        </w:rPr>
        <w:t>)</w:t>
      </w:r>
      <w:r w:rsidR="00EC43E6" w:rsidRPr="00D44181">
        <w:rPr>
          <w:bCs/>
        </w:rPr>
        <w:t xml:space="preserve"> </w:t>
      </w:r>
      <w:r w:rsidRPr="00D44181">
        <w:rPr>
          <w:bCs/>
        </w:rPr>
        <w:t xml:space="preserve">и </w:t>
      </w:r>
      <w:r w:rsidR="003A72CB">
        <w:rPr>
          <w:bCs/>
        </w:rPr>
        <w:t xml:space="preserve">по </w:t>
      </w:r>
      <w:r w:rsidRPr="00D44181">
        <w:rPr>
          <w:bCs/>
        </w:rPr>
        <w:t>счету 1.303.10.000 «Расчеты по страховым взносам на обязательное пенсионное страхование на выплату страховой части трудовой пенсии»</w:t>
      </w:r>
      <w:r w:rsidR="00D44181">
        <w:rPr>
          <w:bCs/>
        </w:rPr>
        <w:t xml:space="preserve"> на сумму 196,9</w:t>
      </w:r>
      <w:r w:rsidRPr="00D44181">
        <w:rPr>
          <w:bCs/>
        </w:rPr>
        <w:t xml:space="preserve"> тыс.руб. </w:t>
      </w:r>
      <w:r w:rsidR="00EC43E6" w:rsidRPr="00D44181">
        <w:rPr>
          <w:bCs/>
        </w:rPr>
        <w:t>(</w:t>
      </w:r>
      <w:r w:rsidR="006E1A4D" w:rsidRPr="00D44181">
        <w:rPr>
          <w:bCs/>
        </w:rPr>
        <w:t xml:space="preserve">из них </w:t>
      </w:r>
      <w:r w:rsidR="00EC43E6" w:rsidRPr="00D44181">
        <w:rPr>
          <w:bCs/>
        </w:rPr>
        <w:t xml:space="preserve">уточнение расчетов по страховым взносам МКУ «Комитет социальной политики города Тулуна» </w:t>
      </w:r>
      <w:r w:rsidR="003A72CB">
        <w:rPr>
          <w:bCs/>
        </w:rPr>
        <w:t>на сумму 29,3 тыс.руб., КСП г.Тулуна на сумму</w:t>
      </w:r>
      <w:r w:rsidR="006E1A4D" w:rsidRPr="00D44181">
        <w:rPr>
          <w:bCs/>
        </w:rPr>
        <w:t xml:space="preserve"> </w:t>
      </w:r>
      <w:r w:rsidR="00B77C92">
        <w:rPr>
          <w:bCs/>
        </w:rPr>
        <w:t>167,6 тыс.руб.</w:t>
      </w:r>
      <w:r w:rsidR="00EC43E6" w:rsidRPr="00D44181">
        <w:rPr>
          <w:bCs/>
        </w:rPr>
        <w:t>).</w:t>
      </w:r>
    </w:p>
    <w:p w:rsidR="00644099" w:rsidRPr="005248F8" w:rsidRDefault="00644099" w:rsidP="00644099">
      <w:pPr>
        <w:ind w:firstLine="708"/>
        <w:jc w:val="both"/>
        <w:rPr>
          <w:color w:val="000000"/>
        </w:rPr>
      </w:pPr>
    </w:p>
    <w:p w:rsidR="004715E2" w:rsidRDefault="009267B6" w:rsidP="004759C3">
      <w:pPr>
        <w:jc w:val="both"/>
        <w:rPr>
          <w:color w:val="000000"/>
        </w:rPr>
      </w:pPr>
      <w:r>
        <w:rPr>
          <w:b/>
        </w:rPr>
        <w:tab/>
      </w:r>
      <w:r w:rsidR="008756AE">
        <w:rPr>
          <w:b/>
        </w:rPr>
        <w:t>8) С</w:t>
      </w:r>
      <w:r w:rsidR="00883C97" w:rsidRPr="005248F8">
        <w:rPr>
          <w:b/>
        </w:rPr>
        <w:t>ведения об остатках денежных средств на счетах получателя бюджетных средств (ф.0503378).</w:t>
      </w:r>
      <w:r w:rsidR="004408B7">
        <w:rPr>
          <w:color w:val="000000"/>
        </w:rPr>
        <w:t xml:space="preserve"> </w:t>
      </w:r>
    </w:p>
    <w:p w:rsidR="004759C3" w:rsidRPr="005248F8" w:rsidRDefault="004759C3" w:rsidP="004715E2">
      <w:pPr>
        <w:ind w:firstLine="708"/>
        <w:jc w:val="both"/>
        <w:rPr>
          <w:color w:val="000000"/>
        </w:rPr>
      </w:pPr>
      <w:r w:rsidRPr="005248F8">
        <w:rPr>
          <w:color w:val="000000"/>
        </w:rPr>
        <w:t>Информация в данной форме отчетности содержит данные об остатках денежных ср</w:t>
      </w:r>
      <w:r w:rsidR="004715E2">
        <w:rPr>
          <w:color w:val="000000"/>
        </w:rPr>
        <w:t xml:space="preserve">едств </w:t>
      </w:r>
      <w:r w:rsidR="00122105">
        <w:rPr>
          <w:color w:val="000000"/>
        </w:rPr>
        <w:t>на с</w:t>
      </w:r>
      <w:r w:rsidR="004715E2">
        <w:rPr>
          <w:color w:val="000000"/>
        </w:rPr>
        <w:t>чета</w:t>
      </w:r>
      <w:r w:rsidR="00122105">
        <w:rPr>
          <w:color w:val="000000"/>
        </w:rPr>
        <w:t>х</w:t>
      </w:r>
      <w:r w:rsidR="004715E2">
        <w:rPr>
          <w:color w:val="000000"/>
        </w:rPr>
        <w:t xml:space="preserve"> в кредитных организациях</w:t>
      </w:r>
      <w:r w:rsidR="00122105">
        <w:rPr>
          <w:color w:val="000000"/>
        </w:rPr>
        <w:t xml:space="preserve"> (раздел 1)</w:t>
      </w:r>
      <w:r w:rsidR="004715E2">
        <w:rPr>
          <w:color w:val="000000"/>
        </w:rPr>
        <w:t xml:space="preserve">, </w:t>
      </w:r>
      <w:r w:rsidR="00E30FCE">
        <w:rPr>
          <w:color w:val="000000"/>
        </w:rPr>
        <w:t xml:space="preserve">на </w:t>
      </w:r>
      <w:r w:rsidR="00122105">
        <w:rPr>
          <w:color w:val="000000"/>
        </w:rPr>
        <w:t>с</w:t>
      </w:r>
      <w:r w:rsidR="004D2EC4">
        <w:rPr>
          <w:color w:val="000000"/>
        </w:rPr>
        <w:t>чета</w:t>
      </w:r>
      <w:r w:rsidR="00122105">
        <w:rPr>
          <w:color w:val="000000"/>
        </w:rPr>
        <w:t>х в финансовом органе (раздел 2)</w:t>
      </w:r>
      <w:r w:rsidR="00E30FCE">
        <w:rPr>
          <w:color w:val="000000"/>
        </w:rPr>
        <w:t>,  в к</w:t>
      </w:r>
      <w:r w:rsidR="004715E2">
        <w:rPr>
          <w:color w:val="000000"/>
        </w:rPr>
        <w:t>асс</w:t>
      </w:r>
      <w:r w:rsidR="00E30FCE">
        <w:rPr>
          <w:color w:val="000000"/>
        </w:rPr>
        <w:t>е</w:t>
      </w:r>
      <w:r w:rsidR="004715E2">
        <w:rPr>
          <w:color w:val="000000"/>
        </w:rPr>
        <w:t xml:space="preserve"> учреждения</w:t>
      </w:r>
      <w:r w:rsidR="00E30FCE">
        <w:rPr>
          <w:color w:val="000000"/>
        </w:rPr>
        <w:t xml:space="preserve"> (раздел 3)</w:t>
      </w:r>
      <w:r w:rsidR="004715E2">
        <w:rPr>
          <w:color w:val="000000"/>
        </w:rPr>
        <w:t>.</w:t>
      </w:r>
    </w:p>
    <w:p w:rsidR="004715E2" w:rsidRDefault="004759C3" w:rsidP="00556FE3">
      <w:pPr>
        <w:jc w:val="both"/>
        <w:rPr>
          <w:color w:val="000000"/>
        </w:rPr>
      </w:pPr>
      <w:r w:rsidRPr="005248F8">
        <w:rPr>
          <w:color w:val="000000"/>
        </w:rPr>
        <w:tab/>
      </w:r>
      <w:r w:rsidR="00556FE3" w:rsidRPr="00556FE3">
        <w:rPr>
          <w:color w:val="000000"/>
        </w:rPr>
        <w:t>Остаток</w:t>
      </w:r>
      <w:r w:rsidR="004715E2">
        <w:rPr>
          <w:color w:val="000000"/>
        </w:rPr>
        <w:t xml:space="preserve"> средств на начало отчетного года составлял</w:t>
      </w:r>
      <w:r w:rsidR="00556FE3" w:rsidRPr="00556FE3">
        <w:rPr>
          <w:color w:val="000000"/>
        </w:rPr>
        <w:t xml:space="preserve"> 1 340,5 тыс.</w:t>
      </w:r>
      <w:r w:rsidR="004715E2">
        <w:rPr>
          <w:color w:val="000000"/>
        </w:rPr>
        <w:t>руб., в том числе</w:t>
      </w:r>
      <w:r w:rsidR="00556FE3" w:rsidRPr="00556FE3">
        <w:rPr>
          <w:color w:val="000000"/>
        </w:rPr>
        <w:t xml:space="preserve"> на счетах в кредитных организациях 0,0 тыс.руб., на лицевых счетах, открытых в финансовом органе</w:t>
      </w:r>
      <w:r w:rsidR="004715E2">
        <w:rPr>
          <w:color w:val="000000"/>
        </w:rPr>
        <w:t>,</w:t>
      </w:r>
      <w:r w:rsidR="00556FE3" w:rsidRPr="00556FE3">
        <w:rPr>
          <w:color w:val="000000"/>
        </w:rPr>
        <w:t xml:space="preserve"> 1 340,5 тыс.</w:t>
      </w:r>
      <w:r w:rsidR="004715E2">
        <w:rPr>
          <w:color w:val="000000"/>
        </w:rPr>
        <w:t>руб. (из них:</w:t>
      </w:r>
      <w:r w:rsidR="00556FE3" w:rsidRPr="00556FE3">
        <w:rPr>
          <w:color w:val="000000"/>
        </w:rPr>
        <w:t xml:space="preserve"> суммы обеспечения по муниципальным контрактам 291,5 тыс.руб., суммы задатков для участия в аукционе 13,4 тыс.руб., суммы гарантийных обязательств 1 035,6 тыс.</w:t>
      </w:r>
      <w:r w:rsidR="00B527B3">
        <w:rPr>
          <w:color w:val="000000"/>
        </w:rPr>
        <w:t xml:space="preserve"> </w:t>
      </w:r>
      <w:r w:rsidR="00556FE3" w:rsidRPr="00556FE3">
        <w:rPr>
          <w:color w:val="000000"/>
        </w:rPr>
        <w:t>руб</w:t>
      </w:r>
      <w:r w:rsidR="004715E2">
        <w:rPr>
          <w:color w:val="000000"/>
        </w:rPr>
        <w:t>)</w:t>
      </w:r>
      <w:r w:rsidR="00556FE3" w:rsidRPr="00556FE3">
        <w:rPr>
          <w:color w:val="000000"/>
        </w:rPr>
        <w:t>.</w:t>
      </w:r>
    </w:p>
    <w:p w:rsidR="00D072C2" w:rsidRPr="00D072C2" w:rsidRDefault="004715E2" w:rsidP="00D072C2">
      <w:pPr>
        <w:jc w:val="both"/>
        <w:rPr>
          <w:color w:val="000000"/>
        </w:rPr>
      </w:pPr>
      <w:r>
        <w:rPr>
          <w:color w:val="000000"/>
        </w:rPr>
        <w:tab/>
      </w:r>
      <w:r w:rsidRPr="004715E2">
        <w:rPr>
          <w:color w:val="000000"/>
        </w:rPr>
        <w:t xml:space="preserve">Остаток средств на </w:t>
      </w:r>
      <w:r>
        <w:rPr>
          <w:color w:val="000000"/>
        </w:rPr>
        <w:t>конец</w:t>
      </w:r>
      <w:r w:rsidRPr="004715E2">
        <w:rPr>
          <w:color w:val="000000"/>
        </w:rPr>
        <w:t xml:space="preserve"> отчетного года состав</w:t>
      </w:r>
      <w:r>
        <w:rPr>
          <w:color w:val="000000"/>
        </w:rPr>
        <w:t>ил</w:t>
      </w:r>
      <w:r w:rsidRPr="004715E2">
        <w:rPr>
          <w:color w:val="000000"/>
        </w:rPr>
        <w:t xml:space="preserve"> </w:t>
      </w:r>
      <w:r>
        <w:rPr>
          <w:color w:val="000000"/>
        </w:rPr>
        <w:t>969,3</w:t>
      </w:r>
      <w:r w:rsidRPr="004715E2">
        <w:rPr>
          <w:color w:val="000000"/>
        </w:rPr>
        <w:t xml:space="preserve"> тыс.руб., в том числе на счетах в кредитных организациях 0,0 тыс.руб., на лицевых счетах, открытых в финансовом органе,</w:t>
      </w:r>
      <w:r>
        <w:rPr>
          <w:color w:val="000000"/>
        </w:rPr>
        <w:t xml:space="preserve"> 969,3</w:t>
      </w:r>
      <w:r w:rsidRPr="004715E2">
        <w:rPr>
          <w:color w:val="000000"/>
        </w:rPr>
        <w:t xml:space="preserve"> тыс.руб. (из них: </w:t>
      </w:r>
      <w:r w:rsidR="00D072C2" w:rsidRPr="00D072C2">
        <w:rPr>
          <w:color w:val="000000"/>
        </w:rPr>
        <w:t>суммы обеспечения по муниципальным контрактам 49,6 тыс.руб., суммы задатков для участия в аукционе 57,6 тыс.руб., суммы гарантийных обязательств 836,2 тыс.руб., НДС за продажу автомобиля физическому лицу 25,9 тыс.руб.</w:t>
      </w:r>
      <w:r w:rsidR="0093031A">
        <w:rPr>
          <w:color w:val="000000"/>
        </w:rPr>
        <w:t>).</w:t>
      </w:r>
      <w:r w:rsidR="00D072C2" w:rsidRPr="00D072C2">
        <w:rPr>
          <w:color w:val="000000"/>
        </w:rPr>
        <w:t xml:space="preserve">  </w:t>
      </w:r>
    </w:p>
    <w:p w:rsidR="00D072C2" w:rsidRPr="00D072C2" w:rsidRDefault="00122105" w:rsidP="00D072C2">
      <w:pPr>
        <w:jc w:val="both"/>
        <w:rPr>
          <w:color w:val="000000"/>
        </w:rPr>
      </w:pPr>
      <w:r>
        <w:rPr>
          <w:color w:val="000000"/>
        </w:rPr>
        <w:tab/>
        <w:t>В связи с тем, что все операции с бюджетными средствами осуществляются в безналичном порядке</w:t>
      </w:r>
      <w:r w:rsidR="008B671F">
        <w:rPr>
          <w:color w:val="000000"/>
        </w:rPr>
        <w:t xml:space="preserve"> и</w:t>
      </w:r>
      <w:r>
        <w:rPr>
          <w:color w:val="000000"/>
        </w:rPr>
        <w:t xml:space="preserve"> наличные денежные средства у ГАБС отсутствуют, остатков </w:t>
      </w:r>
      <w:r w:rsidR="008B671F">
        <w:rPr>
          <w:color w:val="000000"/>
        </w:rPr>
        <w:t xml:space="preserve">денежных </w:t>
      </w:r>
      <w:r>
        <w:rPr>
          <w:color w:val="000000"/>
        </w:rPr>
        <w:t xml:space="preserve">средств в кассах </w:t>
      </w:r>
      <w:r w:rsidR="004E43D8">
        <w:rPr>
          <w:color w:val="000000"/>
        </w:rPr>
        <w:t xml:space="preserve">ГАБС </w:t>
      </w:r>
      <w:r>
        <w:rPr>
          <w:color w:val="000000"/>
        </w:rPr>
        <w:t>на начало и конец отчетного периода не было.</w:t>
      </w:r>
    </w:p>
    <w:p w:rsidR="004715E2" w:rsidRDefault="004715E2" w:rsidP="00556FE3">
      <w:pPr>
        <w:jc w:val="both"/>
        <w:rPr>
          <w:color w:val="000000"/>
        </w:rPr>
      </w:pPr>
    </w:p>
    <w:p w:rsidR="003B4DF3" w:rsidRPr="003B4DF3" w:rsidRDefault="003B4DF3" w:rsidP="003B4DF3">
      <w:pPr>
        <w:jc w:val="center"/>
        <w:rPr>
          <w:b/>
          <w:color w:val="000000"/>
        </w:rPr>
      </w:pPr>
      <w:r w:rsidRPr="003B4DF3">
        <w:rPr>
          <w:b/>
          <w:color w:val="000000"/>
        </w:rPr>
        <w:lastRenderedPageBreak/>
        <w:t>4. Выводы и предложения</w:t>
      </w:r>
    </w:p>
    <w:p w:rsidR="003B4DF3" w:rsidRPr="003B4DF3" w:rsidRDefault="003B4DF3" w:rsidP="003B4DF3">
      <w:pPr>
        <w:jc w:val="center"/>
        <w:rPr>
          <w:b/>
          <w:color w:val="000000"/>
        </w:rPr>
      </w:pPr>
    </w:p>
    <w:p w:rsidR="003B4DF3" w:rsidRPr="003B4DF3" w:rsidRDefault="003B4DF3" w:rsidP="003B4DF3">
      <w:pPr>
        <w:jc w:val="center"/>
        <w:rPr>
          <w:b/>
          <w:i/>
          <w:color w:val="000000"/>
        </w:rPr>
      </w:pPr>
      <w:r w:rsidRPr="003B4DF3">
        <w:rPr>
          <w:b/>
          <w:i/>
          <w:color w:val="000000"/>
        </w:rPr>
        <w:t>4.1</w:t>
      </w:r>
      <w:r w:rsidR="00657494">
        <w:rPr>
          <w:b/>
          <w:i/>
          <w:color w:val="000000"/>
        </w:rPr>
        <w:t>.</w:t>
      </w:r>
      <w:r w:rsidRPr="003B4DF3">
        <w:rPr>
          <w:b/>
          <w:i/>
          <w:color w:val="000000"/>
        </w:rPr>
        <w:t xml:space="preserve"> Выводы по  годовому отчету об исполнении бюджета муниципального образования – «город Тулун» за 2024 год</w:t>
      </w:r>
    </w:p>
    <w:p w:rsidR="003B4DF3" w:rsidRDefault="003B4DF3" w:rsidP="003B4DF3">
      <w:pPr>
        <w:jc w:val="center"/>
        <w:rPr>
          <w:color w:val="000000"/>
        </w:rPr>
      </w:pPr>
    </w:p>
    <w:p w:rsidR="00163D4B" w:rsidRDefault="00556FE3" w:rsidP="00164228">
      <w:pPr>
        <w:jc w:val="both"/>
      </w:pPr>
      <w:r w:rsidRPr="00556FE3">
        <w:rPr>
          <w:color w:val="000000"/>
        </w:rPr>
        <w:t xml:space="preserve"> </w:t>
      </w:r>
      <w:r w:rsidR="00164228">
        <w:rPr>
          <w:color w:val="000000"/>
        </w:rPr>
        <w:tab/>
      </w:r>
      <w:r w:rsidR="006073B6" w:rsidRPr="005248F8">
        <w:rPr>
          <w:bCs/>
          <w:color w:val="000000"/>
          <w:shd w:val="clear" w:color="auto" w:fill="FFFFFF"/>
        </w:rPr>
        <w:t xml:space="preserve">Годовой </w:t>
      </w:r>
      <w:r w:rsidR="006073B6" w:rsidRPr="005248F8">
        <w:t>отчет об исполнении бюджета муниципального образования – «город</w:t>
      </w:r>
      <w:r w:rsidR="006073B6" w:rsidRPr="005248F8">
        <w:rPr>
          <w:b/>
        </w:rPr>
        <w:t xml:space="preserve"> </w:t>
      </w:r>
      <w:r w:rsidR="006073B6" w:rsidRPr="005248F8">
        <w:t>Тулун»</w:t>
      </w:r>
      <w:r w:rsidR="00E65E22" w:rsidRPr="005248F8">
        <w:t xml:space="preserve"> </w:t>
      </w:r>
      <w:r w:rsidR="00BF75AA" w:rsidRPr="005248F8">
        <w:t>за  20</w:t>
      </w:r>
      <w:r w:rsidR="005574B4" w:rsidRPr="005248F8">
        <w:t>2</w:t>
      </w:r>
      <w:r w:rsidR="008756AE">
        <w:t>4</w:t>
      </w:r>
      <w:r w:rsidR="006073B6" w:rsidRPr="005248F8">
        <w:t xml:space="preserve"> год</w:t>
      </w:r>
      <w:r w:rsidR="00F12B25" w:rsidRPr="005248F8">
        <w:t xml:space="preserve"> </w:t>
      </w:r>
      <w:r w:rsidR="00E06904" w:rsidRPr="005248F8">
        <w:t>составлен К</w:t>
      </w:r>
      <w:r w:rsidR="00E65E22" w:rsidRPr="005248F8">
        <w:t xml:space="preserve">омитетом по финансам администрации городского округа муниципального образования – «город Тулун» и </w:t>
      </w:r>
      <w:r w:rsidR="006073B6" w:rsidRPr="005248F8">
        <w:t xml:space="preserve">предоставлен </w:t>
      </w:r>
      <w:r w:rsidR="00E06904" w:rsidRPr="005248F8">
        <w:t>в М</w:t>
      </w:r>
      <w:r w:rsidR="008A6490" w:rsidRPr="005248F8">
        <w:t>инистерство финансов Иркутской области в полном объеме</w:t>
      </w:r>
      <w:r w:rsidR="000722DD">
        <w:t xml:space="preserve"> предусмотренных И</w:t>
      </w:r>
      <w:r w:rsidR="001D74A7" w:rsidRPr="005248F8">
        <w:t>нструкцией</w:t>
      </w:r>
      <w:r w:rsidR="000722DD">
        <w:t xml:space="preserve"> 191н</w:t>
      </w:r>
      <w:r w:rsidR="001D74A7" w:rsidRPr="005248F8">
        <w:t xml:space="preserve"> форм</w:t>
      </w:r>
      <w:r w:rsidR="00E65E22" w:rsidRPr="005248F8">
        <w:t xml:space="preserve"> </w:t>
      </w:r>
      <w:r w:rsidR="001D74A7" w:rsidRPr="005248F8">
        <w:t xml:space="preserve">и </w:t>
      </w:r>
      <w:r w:rsidR="008A6490" w:rsidRPr="005248F8">
        <w:t>в</w:t>
      </w:r>
      <w:r w:rsidR="001D74A7" w:rsidRPr="005248F8">
        <w:t xml:space="preserve"> срок,</w:t>
      </w:r>
      <w:r w:rsidR="008A6490" w:rsidRPr="005248F8">
        <w:t xml:space="preserve"> устан</w:t>
      </w:r>
      <w:r w:rsidR="00E06904" w:rsidRPr="005248F8">
        <w:t xml:space="preserve">овленный приказом </w:t>
      </w:r>
      <w:r w:rsidR="00E06904" w:rsidRPr="000722DD">
        <w:t>М</w:t>
      </w:r>
      <w:r w:rsidR="001D74A7" w:rsidRPr="000722DD">
        <w:t>инистер</w:t>
      </w:r>
      <w:r w:rsidR="008A45A1" w:rsidRPr="000722DD">
        <w:t>ства финансов Иркутской области</w:t>
      </w:r>
      <w:r w:rsidR="00A3629D" w:rsidRPr="000722DD">
        <w:t xml:space="preserve"> от </w:t>
      </w:r>
      <w:r w:rsidR="000722DD" w:rsidRPr="000722DD">
        <w:t>23</w:t>
      </w:r>
      <w:r w:rsidR="00CC2F22" w:rsidRPr="000722DD">
        <w:t>.</w:t>
      </w:r>
      <w:r w:rsidR="002A2AC8" w:rsidRPr="000722DD">
        <w:t>12</w:t>
      </w:r>
      <w:r w:rsidR="00A3629D" w:rsidRPr="000722DD">
        <w:t>.202</w:t>
      </w:r>
      <w:r w:rsidR="000722DD" w:rsidRPr="000722DD">
        <w:t>4</w:t>
      </w:r>
      <w:r w:rsidR="002D1F96" w:rsidRPr="000722DD">
        <w:t xml:space="preserve"> года</w:t>
      </w:r>
      <w:r w:rsidR="00A3629D" w:rsidRPr="000722DD">
        <w:t xml:space="preserve">        № </w:t>
      </w:r>
      <w:r w:rsidR="000722DD" w:rsidRPr="000722DD">
        <w:t>57</w:t>
      </w:r>
      <w:r w:rsidR="002A2AC8" w:rsidRPr="000722DD">
        <w:t>н</w:t>
      </w:r>
      <w:r w:rsidR="00E65E22" w:rsidRPr="000722DD">
        <w:t>-мпр</w:t>
      </w:r>
      <w:r w:rsidR="000722DD" w:rsidRPr="000722DD">
        <w:t>, – 04 февраля 2025 года</w:t>
      </w:r>
      <w:r w:rsidR="008A45A1" w:rsidRPr="000722DD">
        <w:t>.</w:t>
      </w:r>
      <w:r w:rsidR="00E65E22" w:rsidRPr="005248F8">
        <w:t xml:space="preserve"> </w:t>
      </w:r>
    </w:p>
    <w:p w:rsidR="00C317E4" w:rsidRPr="005248F8" w:rsidRDefault="00CB64AA" w:rsidP="005574B4">
      <w:pPr>
        <w:shd w:val="clear" w:color="auto" w:fill="FFFFFF"/>
        <w:ind w:firstLine="708"/>
        <w:jc w:val="both"/>
      </w:pPr>
      <w:r w:rsidRPr="005248F8">
        <w:rPr>
          <w:bCs/>
          <w:color w:val="000000"/>
          <w:shd w:val="clear" w:color="auto" w:fill="FFFFFF"/>
        </w:rPr>
        <w:t>Годовая бюджетная (бухгалтерская)</w:t>
      </w:r>
      <w:r w:rsidR="008A45A1" w:rsidRPr="005248F8">
        <w:rPr>
          <w:bCs/>
          <w:color w:val="000000"/>
          <w:shd w:val="clear" w:color="auto" w:fill="FFFFFF"/>
        </w:rPr>
        <w:t xml:space="preserve"> </w:t>
      </w:r>
      <w:r w:rsidR="008A45A1" w:rsidRPr="005248F8">
        <w:t>отчет</w:t>
      </w:r>
      <w:r w:rsidR="00E06904" w:rsidRPr="005248F8">
        <w:t>ность К</w:t>
      </w:r>
      <w:r w:rsidRPr="005248F8">
        <w:t xml:space="preserve">омитета по финансам администрации городского округа </w:t>
      </w:r>
      <w:r w:rsidR="008A45A1" w:rsidRPr="005248F8">
        <w:t xml:space="preserve"> муниципального образования – «город</w:t>
      </w:r>
      <w:r w:rsidR="009B112E" w:rsidRPr="005248F8">
        <w:t xml:space="preserve"> </w:t>
      </w:r>
      <w:r w:rsidR="008A45A1" w:rsidRPr="005248F8">
        <w:t>Тулун»</w:t>
      </w:r>
      <w:r w:rsidR="009B112E" w:rsidRPr="005248F8">
        <w:t xml:space="preserve"> </w:t>
      </w:r>
      <w:r w:rsidR="00BF75AA" w:rsidRPr="005248F8">
        <w:t>за  20</w:t>
      </w:r>
      <w:r w:rsidR="005574B4" w:rsidRPr="005248F8">
        <w:t>2</w:t>
      </w:r>
      <w:r w:rsidR="008756AE">
        <w:t>4</w:t>
      </w:r>
      <w:r w:rsidR="008A45A1" w:rsidRPr="005248F8">
        <w:t xml:space="preserve"> год принят</w:t>
      </w:r>
      <w:r w:rsidR="00E06904" w:rsidRPr="005248F8">
        <w:t>а М</w:t>
      </w:r>
      <w:r w:rsidR="008A45A1" w:rsidRPr="005248F8">
        <w:t>инистерством финансов Иркутской облас</w:t>
      </w:r>
      <w:r w:rsidR="00E06904" w:rsidRPr="005248F8">
        <w:t xml:space="preserve">ти, что подтверждается </w:t>
      </w:r>
      <w:r w:rsidR="0062375B" w:rsidRPr="005248F8">
        <w:t xml:space="preserve">уведомлением Министерства финансов Иркутской области о принятии отчетности </w:t>
      </w:r>
      <w:r w:rsidR="00163D4B">
        <w:t xml:space="preserve">от 14.04.2025 года </w:t>
      </w:r>
      <w:r w:rsidR="00F718DF" w:rsidRPr="00163D4B">
        <w:t>(вход.</w:t>
      </w:r>
      <w:r w:rsidR="0062375B" w:rsidRPr="00163D4B">
        <w:t xml:space="preserve"> </w:t>
      </w:r>
      <w:r w:rsidR="00163D4B">
        <w:t>№ 3762 от 16.04.2025 года</w:t>
      </w:r>
      <w:r w:rsidR="00F718DF" w:rsidRPr="00163D4B">
        <w:t>).</w:t>
      </w:r>
    </w:p>
    <w:p w:rsidR="008756AE" w:rsidRDefault="003A03E8" w:rsidP="0016413E">
      <w:pPr>
        <w:shd w:val="clear" w:color="auto" w:fill="FFFFFF"/>
        <w:jc w:val="both"/>
      </w:pPr>
      <w:r>
        <w:tab/>
      </w:r>
      <w:r w:rsidR="008414E8" w:rsidRPr="005248F8">
        <w:t xml:space="preserve">В соответствии с </w:t>
      </w:r>
      <w:r w:rsidR="005A4C9F">
        <w:t xml:space="preserve">пунктом 4 </w:t>
      </w:r>
      <w:r w:rsidR="0051226F">
        <w:t>статьи</w:t>
      </w:r>
      <w:r w:rsidR="00163D4B">
        <w:t xml:space="preserve"> </w:t>
      </w:r>
      <w:r w:rsidR="0016413E">
        <w:t>264.4 Бюджетно</w:t>
      </w:r>
      <w:r w:rsidR="00EE3058">
        <w:t>го кодекса Российской Федерации</w:t>
      </w:r>
      <w:r w:rsidR="005A4C9F">
        <w:t xml:space="preserve">, пунктом 3 </w:t>
      </w:r>
      <w:r w:rsidR="005A4C9F">
        <w:rPr>
          <w:bCs/>
        </w:rPr>
        <w:t>Положения</w:t>
      </w:r>
      <w:r w:rsidR="005A4C9F" w:rsidRPr="005A4C9F">
        <w:rPr>
          <w:bCs/>
        </w:rPr>
        <w:t xml:space="preserve"> о бюджетном процессе в муниципальн</w:t>
      </w:r>
      <w:r w:rsidR="005A4C9F">
        <w:rPr>
          <w:bCs/>
        </w:rPr>
        <w:t xml:space="preserve">ом образовании – «город Тулун» заключение </w:t>
      </w:r>
      <w:r w:rsidR="008756AE">
        <w:t>Контрольно-счетной палат</w:t>
      </w:r>
      <w:r w:rsidR="005A4C9F">
        <w:t>ы</w:t>
      </w:r>
      <w:r w:rsidR="008756AE">
        <w:t xml:space="preserve"> города Тулуна</w:t>
      </w:r>
      <w:r w:rsidR="005A4C9F">
        <w:t xml:space="preserve"> на годовой отчет об исполнении бюджета муниципального образования – «город Тулун» за 2024 год подготовлено с учетом данных </w:t>
      </w:r>
      <w:r w:rsidR="005A4C9F">
        <w:rPr>
          <w:bCs/>
          <w:iCs/>
          <w:color w:val="000000"/>
          <w:lang w:eastAsia="en-US"/>
        </w:rPr>
        <w:t>внешней проверки годовой</w:t>
      </w:r>
      <w:r w:rsidR="008414E8" w:rsidRPr="005248F8">
        <w:rPr>
          <w:bCs/>
          <w:iCs/>
          <w:color w:val="000000"/>
          <w:lang w:eastAsia="en-US"/>
        </w:rPr>
        <w:t xml:space="preserve"> бюджетной отчетности главных администраторов</w:t>
      </w:r>
      <w:r w:rsidR="008414E8" w:rsidRPr="005248F8">
        <w:rPr>
          <w:bCs/>
          <w:iCs/>
          <w:lang w:eastAsia="en-US"/>
        </w:rPr>
        <w:t xml:space="preserve"> бюджетных средств.</w:t>
      </w:r>
      <w:r w:rsidR="008414E8" w:rsidRPr="005248F8">
        <w:t xml:space="preserve"> </w:t>
      </w:r>
    </w:p>
    <w:p w:rsidR="00061975" w:rsidRPr="00061975" w:rsidRDefault="005A4C9F" w:rsidP="00061975">
      <w:pPr>
        <w:shd w:val="clear" w:color="auto" w:fill="FFFFFF"/>
        <w:jc w:val="both"/>
        <w:rPr>
          <w:bCs/>
        </w:rPr>
      </w:pPr>
      <w:r>
        <w:tab/>
        <w:t xml:space="preserve">Годовая бюджетная отчетность главных администраторов бюджетных средств, участвовавших в исполнении местного бюджета в 2024 году: </w:t>
      </w:r>
      <w:r w:rsidRPr="005A4C9F">
        <w:rPr>
          <w:bCs/>
        </w:rPr>
        <w:t>МУ «Администрация города Тулуна»</w:t>
      </w:r>
      <w:r>
        <w:rPr>
          <w:bCs/>
        </w:rPr>
        <w:t xml:space="preserve">, </w:t>
      </w:r>
      <w:r w:rsidRPr="005A4C9F">
        <w:rPr>
          <w:bCs/>
        </w:rPr>
        <w:t>МКУ «Комитет соц</w:t>
      </w:r>
      <w:r>
        <w:rPr>
          <w:bCs/>
        </w:rPr>
        <w:t xml:space="preserve">иальной политики города Тулуна», </w:t>
      </w:r>
      <w:r w:rsidR="00061975">
        <w:rPr>
          <w:bCs/>
        </w:rPr>
        <w:t>Думы города Тулуна,</w:t>
      </w:r>
      <w:r w:rsidR="00061975" w:rsidRPr="00061975">
        <w:rPr>
          <w:b/>
          <w:i/>
          <w:color w:val="000000"/>
        </w:rPr>
        <w:t xml:space="preserve"> </w:t>
      </w:r>
      <w:r w:rsidR="00061975">
        <w:rPr>
          <w:bCs/>
        </w:rPr>
        <w:t>Тулунской городской территориальной избирательной комиссии</w:t>
      </w:r>
      <w:r w:rsidR="00085C7C">
        <w:rPr>
          <w:bCs/>
        </w:rPr>
        <w:t>,</w:t>
      </w:r>
      <w:r w:rsidR="00061975">
        <w:rPr>
          <w:bCs/>
        </w:rPr>
        <w:t xml:space="preserve"> пред</w:t>
      </w:r>
      <w:r w:rsidR="00085C7C">
        <w:rPr>
          <w:bCs/>
        </w:rPr>
        <w:t>о</w:t>
      </w:r>
      <w:r w:rsidR="00061975">
        <w:rPr>
          <w:bCs/>
        </w:rPr>
        <w:t>ставлена в Контрольно-счетную палату города Тулуна в срок</w:t>
      </w:r>
      <w:r w:rsidR="00854340">
        <w:rPr>
          <w:bCs/>
        </w:rPr>
        <w:t>, установленный пунктом</w:t>
      </w:r>
      <w:r w:rsidR="00061975">
        <w:rPr>
          <w:bCs/>
        </w:rPr>
        <w:t xml:space="preserve"> 2 </w:t>
      </w:r>
      <w:r w:rsidR="00854340">
        <w:rPr>
          <w:bCs/>
        </w:rPr>
        <w:t xml:space="preserve">статьи 7 </w:t>
      </w:r>
      <w:r w:rsidR="00085C7C">
        <w:rPr>
          <w:bCs/>
        </w:rPr>
        <w:t>Поряд</w:t>
      </w:r>
      <w:r w:rsidR="00085C7C" w:rsidRPr="00085C7C">
        <w:rPr>
          <w:bCs/>
        </w:rPr>
        <w:t>к</w:t>
      </w:r>
      <w:r w:rsidR="00085C7C">
        <w:rPr>
          <w:bCs/>
        </w:rPr>
        <w:t>а</w:t>
      </w:r>
      <w:r w:rsidR="00085C7C" w:rsidRPr="00085C7C">
        <w:rPr>
          <w:bCs/>
        </w:rPr>
        <w:t xml:space="preserve"> проведения внешней проверки годового отчета об исполнении бюджета муниципального образования – «город Ту</w:t>
      </w:r>
      <w:r w:rsidR="00085C7C">
        <w:rPr>
          <w:bCs/>
        </w:rPr>
        <w:t>лун» за отчетный финансовый год</w:t>
      </w:r>
      <w:r w:rsidR="00085C7C" w:rsidRPr="00085C7C">
        <w:rPr>
          <w:bCs/>
        </w:rPr>
        <w:t xml:space="preserve"> </w:t>
      </w:r>
      <w:r w:rsidR="00085C7C">
        <w:rPr>
          <w:bCs/>
        </w:rPr>
        <w:t>(</w:t>
      </w:r>
      <w:r w:rsidR="00085C7C" w:rsidRPr="00085C7C">
        <w:rPr>
          <w:bCs/>
        </w:rPr>
        <w:t>утвержден решением Думы городского окру</w:t>
      </w:r>
      <w:r w:rsidR="00085C7C">
        <w:rPr>
          <w:bCs/>
        </w:rPr>
        <w:t xml:space="preserve">га от 26.06.2020 г. № 17 Р/-ДГО) - </w:t>
      </w:r>
      <w:r w:rsidR="00061975">
        <w:rPr>
          <w:bCs/>
        </w:rPr>
        <w:t>не позднее</w:t>
      </w:r>
      <w:r w:rsidR="00085C7C">
        <w:rPr>
          <w:bCs/>
        </w:rPr>
        <w:t xml:space="preserve"> 1 апреля</w:t>
      </w:r>
      <w:r w:rsidR="00061975">
        <w:rPr>
          <w:bCs/>
        </w:rPr>
        <w:t xml:space="preserve"> </w:t>
      </w:r>
      <w:r w:rsidR="00260DDC">
        <w:rPr>
          <w:bCs/>
        </w:rPr>
        <w:t>текущего года.</w:t>
      </w:r>
      <w:r w:rsidR="00061975">
        <w:rPr>
          <w:bCs/>
        </w:rPr>
        <w:t xml:space="preserve"> </w:t>
      </w:r>
    </w:p>
    <w:p w:rsidR="00061975" w:rsidRPr="00061975" w:rsidRDefault="00260DDC" w:rsidP="00061975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По результатам внешней проверки </w:t>
      </w:r>
      <w:r w:rsidR="00A97789">
        <w:rPr>
          <w:bCs/>
        </w:rPr>
        <w:t>годовой бюджетной отчетности главных администраторов бюджетных средств составлены соответствующие заключения Контрольно</w:t>
      </w:r>
      <w:r w:rsidR="006D6DB9">
        <w:rPr>
          <w:bCs/>
        </w:rPr>
        <w:t xml:space="preserve">-счетной палаты города Тулуна </w:t>
      </w:r>
      <w:r w:rsidR="006D6DB9" w:rsidRPr="006D6DB9">
        <w:rPr>
          <w:bCs/>
        </w:rPr>
        <w:t>(</w:t>
      </w:r>
      <w:r w:rsidR="006D6DB9">
        <w:rPr>
          <w:bCs/>
        </w:rPr>
        <w:t xml:space="preserve">заключения </w:t>
      </w:r>
      <w:r w:rsidR="006D6DB9" w:rsidRPr="006D6DB9">
        <w:rPr>
          <w:bCs/>
        </w:rPr>
        <w:t>№№ 6-э/1 от 11.04.2025 г., 6-э/2 от 14.04.2025 г., 6-э/3 от 25.04.2025 г., 6-э/4 от 22.04.2025 г.).</w:t>
      </w:r>
    </w:p>
    <w:p w:rsidR="005A4C9F" w:rsidRPr="005A4C9F" w:rsidRDefault="00A97789" w:rsidP="005A4C9F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Информация о несоответствиях, допущенных при формировании годовой бюджетной отчетности главными администраторами бюджетных средств за 2024 год, а также о недостатках и нарушениях, допущенных при исполнении бюджета главными администраторами бюджетных средств, отражена в соответствующих заключениях. </w:t>
      </w:r>
    </w:p>
    <w:p w:rsidR="006D6DB9" w:rsidRPr="006D6DB9" w:rsidRDefault="006D6DB9" w:rsidP="006D6DB9">
      <w:pPr>
        <w:shd w:val="clear" w:color="auto" w:fill="FFFFFF"/>
        <w:jc w:val="both"/>
      </w:pPr>
      <w:r>
        <w:tab/>
      </w:r>
      <w:r w:rsidRPr="006D6DB9">
        <w:t>По результатам рассмотрения заключений в Контрольно-счетную палату города Тулуна главными администраторами бюджетных средств предоставлены пояснения и информация о выполнении рекомендаций по устранению выявленных недостатков и нарушений.</w:t>
      </w:r>
    </w:p>
    <w:p w:rsidR="00D36D77" w:rsidRDefault="008756AE" w:rsidP="00D36D77">
      <w:pPr>
        <w:shd w:val="clear" w:color="auto" w:fill="FFFFFF"/>
        <w:jc w:val="both"/>
        <w:rPr>
          <w:bCs/>
          <w:color w:val="000000"/>
          <w:shd w:val="clear" w:color="auto" w:fill="FFFFFF"/>
        </w:rPr>
      </w:pPr>
      <w:r>
        <w:tab/>
      </w:r>
    </w:p>
    <w:p w:rsidR="008A42C0" w:rsidRPr="00D174AB" w:rsidRDefault="006B61AB" w:rsidP="00D36D77">
      <w:pPr>
        <w:shd w:val="clear" w:color="auto" w:fill="FFFFFF"/>
        <w:jc w:val="both"/>
        <w:rPr>
          <w:bCs/>
          <w:color w:val="000000"/>
          <w:shd w:val="clear" w:color="auto" w:fill="FFFFFF"/>
        </w:rPr>
      </w:pPr>
      <w:r>
        <w:rPr>
          <w:b/>
          <w:bCs/>
          <w:i/>
          <w:color w:val="000000"/>
          <w:shd w:val="clear" w:color="auto" w:fill="FFFFFF"/>
        </w:rPr>
        <w:tab/>
      </w:r>
      <w:r w:rsidR="00D174AB" w:rsidRPr="00D174AB">
        <w:rPr>
          <w:bCs/>
          <w:color w:val="000000"/>
          <w:shd w:val="clear" w:color="auto" w:fill="FFFFFF"/>
        </w:rPr>
        <w:t>В результате внешней проверки</w:t>
      </w:r>
      <w:r w:rsidR="00657494">
        <w:rPr>
          <w:bCs/>
          <w:color w:val="000000"/>
          <w:shd w:val="clear" w:color="auto" w:fill="FFFFFF"/>
        </w:rPr>
        <w:t>,</w:t>
      </w:r>
      <w:r w:rsidR="00D174AB" w:rsidRPr="00D174AB">
        <w:rPr>
          <w:bCs/>
          <w:color w:val="000000"/>
          <w:shd w:val="clear" w:color="auto" w:fill="FFFFFF"/>
        </w:rPr>
        <w:t xml:space="preserve"> </w:t>
      </w:r>
      <w:r w:rsidR="00D174AB">
        <w:rPr>
          <w:bCs/>
          <w:color w:val="000000"/>
          <w:shd w:val="clear" w:color="auto" w:fill="FFFFFF"/>
        </w:rPr>
        <w:t>проведенной в</w:t>
      </w:r>
      <w:r w:rsidR="00D174AB" w:rsidRPr="00D174AB">
        <w:rPr>
          <w:bCs/>
          <w:color w:val="000000"/>
          <w:shd w:val="clear" w:color="auto" w:fill="FFFFFF"/>
        </w:rPr>
        <w:t xml:space="preserve"> </w:t>
      </w:r>
      <w:r w:rsidR="00A9224A" w:rsidRPr="00D174AB">
        <w:rPr>
          <w:b/>
          <w:bCs/>
          <w:color w:val="000000"/>
          <w:shd w:val="clear" w:color="auto" w:fill="FFFFFF"/>
        </w:rPr>
        <w:t>МУ «</w:t>
      </w:r>
      <w:r w:rsidR="00D5778D" w:rsidRPr="00D174AB">
        <w:rPr>
          <w:b/>
          <w:bCs/>
          <w:color w:val="000000"/>
          <w:shd w:val="clear" w:color="auto" w:fill="FFFFFF"/>
        </w:rPr>
        <w:t>Администрация города Тулуна</w:t>
      </w:r>
      <w:r w:rsidR="00A9224A" w:rsidRPr="00D174AB">
        <w:rPr>
          <w:b/>
          <w:bCs/>
          <w:color w:val="000000"/>
          <w:shd w:val="clear" w:color="auto" w:fill="FFFFFF"/>
        </w:rPr>
        <w:t>»</w:t>
      </w:r>
      <w:r w:rsidR="00D174AB">
        <w:rPr>
          <w:bCs/>
          <w:color w:val="000000"/>
          <w:shd w:val="clear" w:color="auto" w:fill="FFFFFF"/>
        </w:rPr>
        <w:t xml:space="preserve"> были установлены следующие </w:t>
      </w:r>
      <w:r w:rsidR="00657494">
        <w:rPr>
          <w:bCs/>
          <w:color w:val="000000"/>
          <w:shd w:val="clear" w:color="auto" w:fill="FFFFFF"/>
        </w:rPr>
        <w:t xml:space="preserve">нарушения и </w:t>
      </w:r>
      <w:r w:rsidR="00D174AB">
        <w:rPr>
          <w:bCs/>
          <w:color w:val="000000"/>
          <w:shd w:val="clear" w:color="auto" w:fill="FFFFFF"/>
        </w:rPr>
        <w:t>недостатки:</w:t>
      </w:r>
    </w:p>
    <w:p w:rsidR="00657494" w:rsidRPr="00657494" w:rsidRDefault="006B61AB" w:rsidP="00657494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="00657494" w:rsidRPr="00657494">
        <w:rPr>
          <w:bCs/>
          <w:color w:val="000000"/>
          <w:shd w:val="clear" w:color="auto" w:fill="FFFFFF"/>
        </w:rPr>
        <w:t>1. Информация, указанная в пояснительной записке о списании дебиторской задолженности по доходам, администрируемым КУМИ, на забалансовый счет 04 «Сомнительная задолженность» и с забалансового счета 04 не соответствует оборотам по дебету и кредиту счета 04 за 2024 год: расхождение с оборотами по дебету счета 04 составляет 3717,9 тыс.руб., расхождение с оборотами по кредиту счета 04 составляет 2214,3 тыс.рублей.</w:t>
      </w:r>
      <w:r w:rsidR="00657494">
        <w:rPr>
          <w:bCs/>
          <w:color w:val="000000"/>
          <w:shd w:val="clear" w:color="auto" w:fill="FFFFFF"/>
        </w:rPr>
        <w:t xml:space="preserve"> </w:t>
      </w:r>
      <w:r w:rsidR="00657494" w:rsidRPr="00657494">
        <w:rPr>
          <w:bCs/>
          <w:color w:val="000000"/>
          <w:shd w:val="clear" w:color="auto" w:fill="FFFFFF"/>
        </w:rPr>
        <w:t xml:space="preserve">Сведения о списании дебиторской задолженности по доходам, администрируемым КУМИ, в разрезе должников по счету 04 «Сомнительная </w:t>
      </w:r>
      <w:r w:rsidR="00657494" w:rsidRPr="00657494">
        <w:rPr>
          <w:bCs/>
          <w:color w:val="000000"/>
          <w:shd w:val="clear" w:color="auto" w:fill="FFFFFF"/>
        </w:rPr>
        <w:lastRenderedPageBreak/>
        <w:t xml:space="preserve">задолженность» не соответствуют сведениям об арендаторах, в отношении  которых приняты решения о списании задолженности и информация о которых указана в пояснительной записке. </w:t>
      </w:r>
    </w:p>
    <w:p w:rsidR="00657494" w:rsidRPr="00657494" w:rsidRDefault="00657494" w:rsidP="00657494">
      <w:pPr>
        <w:jc w:val="both"/>
        <w:rPr>
          <w:bCs/>
          <w:iCs/>
          <w:color w:val="000000"/>
          <w:shd w:val="clear" w:color="auto" w:fill="FFFFFF"/>
        </w:rPr>
      </w:pPr>
      <w:r w:rsidRPr="00657494">
        <w:rPr>
          <w:bCs/>
          <w:color w:val="000000"/>
          <w:shd w:val="clear" w:color="auto" w:fill="FFFFFF"/>
        </w:rPr>
        <w:tab/>
        <w:t>2. Произведено не</w:t>
      </w:r>
      <w:r w:rsidRPr="00657494">
        <w:rPr>
          <w:bCs/>
          <w:iCs/>
          <w:color w:val="000000"/>
          <w:shd w:val="clear" w:color="auto" w:fill="FFFFFF"/>
        </w:rPr>
        <w:t>правомерное списание дебиторской задолженности со счета 04 по доходам, администрируемым КУМИ, по арендаторам, в отношении которых в 2024 году не принимались документальные решения о списании задолженности с забалансового счета 04.</w:t>
      </w:r>
    </w:p>
    <w:p w:rsidR="00657494" w:rsidRPr="00657494" w:rsidRDefault="00657494" w:rsidP="00657494">
      <w:pPr>
        <w:jc w:val="both"/>
        <w:rPr>
          <w:bCs/>
          <w:iCs/>
          <w:color w:val="000000"/>
          <w:shd w:val="clear" w:color="auto" w:fill="FFFFFF"/>
        </w:rPr>
      </w:pPr>
      <w:r w:rsidRPr="00657494">
        <w:rPr>
          <w:bCs/>
          <w:iCs/>
          <w:color w:val="000000"/>
          <w:shd w:val="clear" w:color="auto" w:fill="FFFFFF"/>
        </w:rPr>
        <w:tab/>
        <w:t>3. В нарушение п.4.3 Порядка принятия решений о признании безнадежной к взысканию задолженности по платежам в бюджет муниципального образования – «город Тулун», главным администратором доходов которой является муниципальное учреждение «Администрация городского округа муниципального образования – «город Тулун», утвержденного постановлением администрации городского округа от 27.08.2021 г. № 1552, в 2024 году была списана с балансового учета на забалансовый счет 04 дебиторская задолженность по доходам, администрируемым КУМИ, на сумму 32065,1 тыс.руб</w:t>
      </w:r>
      <w:r>
        <w:rPr>
          <w:bCs/>
          <w:iCs/>
          <w:color w:val="000000"/>
          <w:shd w:val="clear" w:color="auto" w:fill="FFFFFF"/>
        </w:rPr>
        <w:t>лей</w:t>
      </w:r>
      <w:r w:rsidRPr="00657494">
        <w:rPr>
          <w:bCs/>
          <w:iCs/>
          <w:color w:val="000000"/>
          <w:shd w:val="clear" w:color="auto" w:fill="FFFFFF"/>
        </w:rPr>
        <w:t>.</w:t>
      </w:r>
      <w:r w:rsidRPr="00657494">
        <w:rPr>
          <w:bCs/>
          <w:iCs/>
          <w:color w:val="000000"/>
          <w:shd w:val="clear" w:color="auto" w:fill="FFFFFF"/>
        </w:rPr>
        <w:tab/>
        <w:t xml:space="preserve">4. К распоряжениям председателя КУМИ, изданным в 2024 году о признании безнадежной к взысканию задолженности по платежам в бюджет муниципального образования – «город Тулун» и списании такой задолженности, не приложены документы, предусмотренные п.3.1, п.3.2 Порядка, утвержденного постановлением администрации городского округа от 27.08.2021 г. № 1552, подтверждающие обоснованность признания задолженности безнадежной в случаях, указанных в п.2.1 указанного Порядка. </w:t>
      </w:r>
    </w:p>
    <w:p w:rsidR="00715AE6" w:rsidRPr="00715AE6" w:rsidRDefault="00715AE6" w:rsidP="00657494">
      <w:pPr>
        <w:ind w:firstLine="708"/>
        <w:jc w:val="both"/>
        <w:rPr>
          <w:bCs/>
          <w:color w:val="000000"/>
          <w:shd w:val="clear" w:color="auto" w:fill="FFFFFF"/>
        </w:rPr>
      </w:pPr>
      <w:r w:rsidRPr="00715AE6">
        <w:rPr>
          <w:b/>
          <w:bCs/>
          <w:color w:val="000000"/>
          <w:shd w:val="clear" w:color="auto" w:fill="FFFFFF"/>
        </w:rPr>
        <w:t>МУ «Администрация города Тулуна»</w:t>
      </w:r>
      <w:r w:rsidR="00F86374">
        <w:rPr>
          <w:bCs/>
          <w:color w:val="000000"/>
          <w:shd w:val="clear" w:color="auto" w:fill="FFFFFF"/>
        </w:rPr>
        <w:t xml:space="preserve"> </w:t>
      </w:r>
      <w:r w:rsidRPr="00715AE6">
        <w:rPr>
          <w:bCs/>
          <w:color w:val="000000"/>
          <w:shd w:val="clear" w:color="auto" w:fill="FFFFFF"/>
        </w:rPr>
        <w:t xml:space="preserve"> </w:t>
      </w:r>
      <w:r w:rsidRPr="00715AE6">
        <w:rPr>
          <w:b/>
          <w:bCs/>
          <w:i/>
          <w:color w:val="000000"/>
          <w:shd w:val="clear" w:color="auto" w:fill="FFFFFF"/>
        </w:rPr>
        <w:t>рекомендовано:</w:t>
      </w:r>
    </w:p>
    <w:p w:rsidR="00715AE6" w:rsidRPr="00715AE6" w:rsidRDefault="00715AE6" w:rsidP="00715AE6">
      <w:pPr>
        <w:jc w:val="both"/>
        <w:rPr>
          <w:bCs/>
          <w:i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 w:rsidRPr="00715AE6">
        <w:rPr>
          <w:bCs/>
          <w:iCs/>
          <w:color w:val="000000"/>
          <w:shd w:val="clear" w:color="auto" w:fill="FFFFFF"/>
        </w:rPr>
        <w:t>1. Устранить расхождение в сведениях, указанных в пояснительной записке о списании дебиторской задолженности по доходам, администрируемым КУМИ, на забалансовый счет 04 «Сомнительная задолженность» и с забалансового счета 04 с оборотами по дебету и кредиту счета 04 за 2024 год.</w:t>
      </w:r>
    </w:p>
    <w:p w:rsidR="00715AE6" w:rsidRPr="00715AE6" w:rsidRDefault="00715AE6" w:rsidP="00715AE6">
      <w:pPr>
        <w:jc w:val="both"/>
        <w:rPr>
          <w:bCs/>
          <w:iCs/>
          <w:color w:val="000000"/>
          <w:shd w:val="clear" w:color="auto" w:fill="FFFFFF"/>
        </w:rPr>
      </w:pPr>
      <w:r w:rsidRPr="00715AE6">
        <w:rPr>
          <w:bCs/>
          <w:iCs/>
          <w:color w:val="000000"/>
          <w:shd w:val="clear" w:color="auto" w:fill="FFFFFF"/>
        </w:rPr>
        <w:tab/>
        <w:t>В пояснительной записке (ф.0503160) указать достоверные сведения о списании дебиторской задолженности по доходам, администрируемым КУМИ, на забалансовый счет 04 «Сомнительная задолженность» и с забалансового счета 04.</w:t>
      </w:r>
    </w:p>
    <w:p w:rsidR="00715AE6" w:rsidRPr="00715AE6" w:rsidRDefault="00715AE6" w:rsidP="00715AE6">
      <w:pPr>
        <w:jc w:val="both"/>
        <w:rPr>
          <w:bCs/>
          <w:iCs/>
          <w:color w:val="000000"/>
          <w:shd w:val="clear" w:color="auto" w:fill="FFFFFF"/>
        </w:rPr>
      </w:pPr>
      <w:r w:rsidRPr="00715AE6">
        <w:rPr>
          <w:bCs/>
          <w:iCs/>
          <w:color w:val="000000"/>
          <w:shd w:val="clear" w:color="auto" w:fill="FFFFFF"/>
        </w:rPr>
        <w:tab/>
        <w:t xml:space="preserve">2. Восстановить на забалансовый счет 04 неправомерно списанные суммы дебиторской задолженности по доходам, администрируемым КУМИ, по арендаторам, в отношении которых в 2024 году не принимались документальные решения о списании задолженности. </w:t>
      </w:r>
    </w:p>
    <w:p w:rsidR="00715AE6" w:rsidRPr="00715AE6" w:rsidRDefault="00715AE6" w:rsidP="00715AE6">
      <w:pPr>
        <w:jc w:val="both"/>
        <w:rPr>
          <w:bCs/>
          <w:iCs/>
          <w:color w:val="000000"/>
          <w:shd w:val="clear" w:color="auto" w:fill="FFFFFF"/>
        </w:rPr>
      </w:pPr>
      <w:r w:rsidRPr="00715AE6">
        <w:rPr>
          <w:bCs/>
          <w:iCs/>
          <w:color w:val="000000"/>
          <w:shd w:val="clear" w:color="auto" w:fill="FFFFFF"/>
        </w:rPr>
        <w:tab/>
        <w:t xml:space="preserve">3. Восстановить на балансовый учет сумму списанной в нарушение п.4.3 Порядка, утвержденного постановлением администрации городского округа от 27.08.2021 года № 1552, с балансового учета на забалансовый счет 04 дебиторской задолженности по доходам, администрируемым КУМИ, в размере 32065,1 тыс.рублей. </w:t>
      </w:r>
    </w:p>
    <w:p w:rsidR="00715AE6" w:rsidRDefault="00715AE6" w:rsidP="00715AE6">
      <w:pPr>
        <w:jc w:val="both"/>
        <w:rPr>
          <w:bCs/>
          <w:iCs/>
          <w:color w:val="000000"/>
          <w:shd w:val="clear" w:color="auto" w:fill="FFFFFF"/>
        </w:rPr>
      </w:pPr>
      <w:r w:rsidRPr="00715AE6">
        <w:rPr>
          <w:bCs/>
          <w:iCs/>
          <w:color w:val="000000"/>
          <w:shd w:val="clear" w:color="auto" w:fill="FFFFFF"/>
        </w:rPr>
        <w:tab/>
        <w:t>4. Предоставить документы, предусмотренные п.3.1, п.3.2 Порядка, утвержденного постановлением администрации городского округа от 27.08.2021 года № 1552, подтверждающие обоснованность признания задолженности безнадежной в случаях, указанных в п.2.1 названного Порядка, в случае отсутствия таких документов восстановить суммы списанной задолженности  на забалансовый счет 04.</w:t>
      </w:r>
    </w:p>
    <w:p w:rsidR="006F029D" w:rsidRDefault="00C746FB" w:rsidP="00F86374">
      <w:pPr>
        <w:jc w:val="both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ab/>
        <w:t>Администрацией городского округа предоставлена информация о рассмотрении заключения от 22.04.2025 года № 6-э/4 (исх. № 5473 от 05.05.2025 года), в кот</w:t>
      </w:r>
      <w:r w:rsidR="00F86374">
        <w:rPr>
          <w:bCs/>
          <w:iCs/>
          <w:color w:val="000000"/>
          <w:shd w:val="clear" w:color="auto" w:fill="FFFFFF"/>
        </w:rPr>
        <w:t xml:space="preserve">орой </w:t>
      </w:r>
      <w:r w:rsidR="006F029D">
        <w:rPr>
          <w:bCs/>
          <w:iCs/>
          <w:color w:val="000000"/>
          <w:shd w:val="clear" w:color="auto" w:fill="FFFFFF"/>
        </w:rPr>
        <w:t>содержатся подробные пояснения</w:t>
      </w:r>
      <w:r w:rsidR="00F86374">
        <w:rPr>
          <w:bCs/>
          <w:iCs/>
          <w:color w:val="000000"/>
          <w:shd w:val="clear" w:color="auto" w:fill="FFFFFF"/>
        </w:rPr>
        <w:t xml:space="preserve"> о причинах расхождений </w:t>
      </w:r>
      <w:r w:rsidR="00F86374" w:rsidRPr="00F86374">
        <w:rPr>
          <w:bCs/>
          <w:iCs/>
          <w:color w:val="000000"/>
          <w:shd w:val="clear" w:color="auto" w:fill="FFFFFF"/>
        </w:rPr>
        <w:t>по дебету и кредиту счета 04 за 2024 год</w:t>
      </w:r>
      <w:r w:rsidR="006F029D">
        <w:rPr>
          <w:bCs/>
          <w:iCs/>
          <w:color w:val="000000"/>
          <w:shd w:val="clear" w:color="auto" w:fill="FFFFFF"/>
        </w:rPr>
        <w:t>.</w:t>
      </w:r>
    </w:p>
    <w:p w:rsidR="00F86374" w:rsidRPr="00F86374" w:rsidRDefault="006F029D" w:rsidP="006F029D">
      <w:pPr>
        <w:ind w:firstLine="708"/>
        <w:jc w:val="both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 xml:space="preserve"> Также администрацией городского округа </w:t>
      </w:r>
      <w:r w:rsidR="00F86374">
        <w:rPr>
          <w:bCs/>
          <w:iCs/>
          <w:color w:val="000000"/>
          <w:shd w:val="clear" w:color="auto" w:fill="FFFFFF"/>
        </w:rPr>
        <w:t>предоставлены документы, подтверждающие обоснованность списания с балансового учета сомнительной дебиторской задолженности по доходам на забалансовый</w:t>
      </w:r>
      <w:r>
        <w:rPr>
          <w:bCs/>
          <w:iCs/>
          <w:color w:val="000000"/>
          <w:shd w:val="clear" w:color="auto" w:fill="FFFFFF"/>
        </w:rPr>
        <w:t xml:space="preserve"> счет 04, и обоснованность списания с балансового и забалансового учета безнадежной к взысканию задолженности.</w:t>
      </w:r>
      <w:r w:rsidR="00F86374">
        <w:rPr>
          <w:bCs/>
          <w:iCs/>
          <w:color w:val="000000"/>
          <w:shd w:val="clear" w:color="auto" w:fill="FFFFFF"/>
        </w:rPr>
        <w:t xml:space="preserve">   </w:t>
      </w:r>
    </w:p>
    <w:p w:rsidR="00C746FB" w:rsidRPr="00715AE6" w:rsidRDefault="006F029D" w:rsidP="00715AE6">
      <w:pPr>
        <w:jc w:val="both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ab/>
        <w:t xml:space="preserve">В пояснительную записку </w:t>
      </w:r>
      <w:r w:rsidRPr="006F029D">
        <w:rPr>
          <w:bCs/>
          <w:iCs/>
          <w:color w:val="000000"/>
          <w:shd w:val="clear" w:color="auto" w:fill="FFFFFF"/>
        </w:rPr>
        <w:t>(ф.0503160)</w:t>
      </w:r>
      <w:r>
        <w:rPr>
          <w:bCs/>
          <w:iCs/>
          <w:color w:val="000000"/>
          <w:shd w:val="clear" w:color="auto" w:fill="FFFFFF"/>
        </w:rPr>
        <w:t xml:space="preserve"> внесены изменения</w:t>
      </w:r>
      <w:r w:rsidR="00657494">
        <w:rPr>
          <w:bCs/>
          <w:iCs/>
          <w:color w:val="000000"/>
          <w:shd w:val="clear" w:color="auto" w:fill="FFFFFF"/>
        </w:rPr>
        <w:t xml:space="preserve"> и дополнения</w:t>
      </w:r>
      <w:r>
        <w:rPr>
          <w:bCs/>
          <w:iCs/>
          <w:color w:val="000000"/>
          <w:shd w:val="clear" w:color="auto" w:fill="FFFFFF"/>
        </w:rPr>
        <w:t xml:space="preserve"> в части информации о списании сомнительной и безнадежной к взысканию задолженности</w:t>
      </w:r>
      <w:r w:rsidR="0050604E">
        <w:rPr>
          <w:bCs/>
          <w:iCs/>
          <w:color w:val="000000"/>
          <w:shd w:val="clear" w:color="auto" w:fill="FFFFFF"/>
        </w:rPr>
        <w:t xml:space="preserve"> по доходам</w:t>
      </w:r>
      <w:r>
        <w:rPr>
          <w:bCs/>
          <w:iCs/>
          <w:color w:val="000000"/>
          <w:shd w:val="clear" w:color="auto" w:fill="FFFFFF"/>
        </w:rPr>
        <w:t>, администратором котор</w:t>
      </w:r>
      <w:r w:rsidR="0050604E">
        <w:rPr>
          <w:bCs/>
          <w:iCs/>
          <w:color w:val="000000"/>
          <w:shd w:val="clear" w:color="auto" w:fill="FFFFFF"/>
        </w:rPr>
        <w:t>ых</w:t>
      </w:r>
      <w:r>
        <w:rPr>
          <w:bCs/>
          <w:iCs/>
          <w:color w:val="000000"/>
          <w:shd w:val="clear" w:color="auto" w:fill="FFFFFF"/>
        </w:rPr>
        <w:t xml:space="preserve"> является </w:t>
      </w:r>
      <w:r w:rsidR="0050604E">
        <w:rPr>
          <w:bCs/>
          <w:iCs/>
          <w:color w:val="000000"/>
          <w:shd w:val="clear" w:color="auto" w:fill="FFFFFF"/>
        </w:rPr>
        <w:t>КУМИ</w:t>
      </w:r>
      <w:r>
        <w:rPr>
          <w:bCs/>
          <w:iCs/>
          <w:color w:val="000000"/>
          <w:shd w:val="clear" w:color="auto" w:fill="FFFFFF"/>
        </w:rPr>
        <w:t>.</w:t>
      </w:r>
    </w:p>
    <w:p w:rsidR="00715AE6" w:rsidRDefault="00715AE6" w:rsidP="00E920FC">
      <w:pPr>
        <w:jc w:val="both"/>
        <w:rPr>
          <w:bCs/>
          <w:color w:val="000000"/>
          <w:shd w:val="clear" w:color="auto" w:fill="FFFFFF"/>
        </w:rPr>
      </w:pPr>
    </w:p>
    <w:p w:rsidR="00D174AB" w:rsidRPr="00D174AB" w:rsidRDefault="00D174AB" w:rsidP="00D174AB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ab/>
      </w:r>
      <w:r w:rsidRPr="00D174AB">
        <w:rPr>
          <w:bCs/>
          <w:color w:val="000000"/>
          <w:shd w:val="clear" w:color="auto" w:fill="FFFFFF"/>
        </w:rPr>
        <w:t>В результате внешней проверки</w:t>
      </w:r>
      <w:r w:rsidR="00F86374">
        <w:rPr>
          <w:bCs/>
          <w:color w:val="000000"/>
          <w:shd w:val="clear" w:color="auto" w:fill="FFFFFF"/>
        </w:rPr>
        <w:t>,</w:t>
      </w:r>
      <w:r w:rsidRPr="00D174AB">
        <w:rPr>
          <w:bCs/>
          <w:color w:val="000000"/>
          <w:shd w:val="clear" w:color="auto" w:fill="FFFFFF"/>
        </w:rPr>
        <w:t xml:space="preserve"> проведенной в </w:t>
      </w:r>
      <w:r w:rsidRPr="00D174AB">
        <w:rPr>
          <w:b/>
          <w:bCs/>
          <w:color w:val="000000"/>
          <w:shd w:val="clear" w:color="auto" w:fill="FFFFFF"/>
        </w:rPr>
        <w:t>МКУ «Комитет социальной политики города Тулуна»</w:t>
      </w:r>
      <w:r>
        <w:rPr>
          <w:bCs/>
          <w:color w:val="000000"/>
          <w:shd w:val="clear" w:color="auto" w:fill="FFFFFF"/>
        </w:rPr>
        <w:t xml:space="preserve">, </w:t>
      </w:r>
      <w:r w:rsidRPr="00D174AB">
        <w:rPr>
          <w:bCs/>
          <w:color w:val="000000"/>
          <w:shd w:val="clear" w:color="auto" w:fill="FFFFFF"/>
        </w:rPr>
        <w:t xml:space="preserve">были установлены следующие </w:t>
      </w:r>
      <w:r w:rsidR="00657494">
        <w:rPr>
          <w:bCs/>
          <w:color w:val="000000"/>
          <w:shd w:val="clear" w:color="auto" w:fill="FFFFFF"/>
        </w:rPr>
        <w:t xml:space="preserve">нарушения и </w:t>
      </w:r>
      <w:r w:rsidRPr="00D174AB">
        <w:rPr>
          <w:bCs/>
          <w:color w:val="000000"/>
          <w:shd w:val="clear" w:color="auto" w:fill="FFFFFF"/>
        </w:rPr>
        <w:t>недостатки:</w:t>
      </w:r>
    </w:p>
    <w:p w:rsidR="003A771B" w:rsidRDefault="00D174AB" w:rsidP="00D174AB">
      <w:pPr>
        <w:jc w:val="both"/>
        <w:rPr>
          <w:b/>
          <w:i/>
        </w:rPr>
      </w:pPr>
      <w:r w:rsidRPr="00D174AB">
        <w:rPr>
          <w:bCs/>
          <w:color w:val="000000"/>
          <w:shd w:val="clear" w:color="auto" w:fill="FFFFFF"/>
        </w:rPr>
        <w:tab/>
      </w:r>
      <w:r w:rsidR="003A771B">
        <w:t xml:space="preserve">1. </w:t>
      </w:r>
      <w:r w:rsidR="003A771B" w:rsidRPr="003A771B">
        <w:t>В нарушение п.5, 8 Инструкции 191н в пояснительной записке к годовой бюджетной отчетности МКУ «Комитет социальной политики города Тулуна» не отражена информация о не предоставлении в составе форм годовой бюджетной отчетности оборотной ведомости по нефинансовым активам имущества казны</w:t>
      </w:r>
      <w:r w:rsidR="003A771B">
        <w:t>.</w:t>
      </w:r>
    </w:p>
    <w:p w:rsidR="00694439" w:rsidRDefault="003A771B" w:rsidP="00694439">
      <w:pPr>
        <w:ind w:firstLine="708"/>
        <w:jc w:val="both"/>
        <w:rPr>
          <w:b/>
          <w:i/>
        </w:rPr>
      </w:pPr>
      <w:r>
        <w:t xml:space="preserve">2. </w:t>
      </w:r>
      <w:r w:rsidRPr="003A771B">
        <w:t>В текстовой части  пояснительной записки МКУ «Комитет социальной политики города Тулуна» (ф.0503160) не отражены причины неисполнения принятых денежных обязательств</w:t>
      </w:r>
      <w:r>
        <w:t>.</w:t>
      </w:r>
    </w:p>
    <w:p w:rsidR="00694439" w:rsidRDefault="00694439" w:rsidP="00694439">
      <w:pPr>
        <w:ind w:firstLine="708"/>
        <w:jc w:val="both"/>
        <w:rPr>
          <w:b/>
          <w:i/>
        </w:rPr>
      </w:pPr>
      <w:r>
        <w:t xml:space="preserve">3. </w:t>
      </w:r>
      <w:r w:rsidR="003A771B" w:rsidRPr="003A771B">
        <w:t>Расшифровка остатка, сложившегося по состоянию на 1 января 2025 года на счете 0205000 «Расчеты с дебиторами по доходам» не отражена в оглавлении к годовой бюджетной отчетности МКУ «Комитет социальной политики города Тулуна» на 01.01.2025 года</w:t>
      </w:r>
      <w:r>
        <w:t>.</w:t>
      </w:r>
    </w:p>
    <w:p w:rsidR="00E920FC" w:rsidRDefault="00694439" w:rsidP="00E920FC">
      <w:pPr>
        <w:ind w:firstLine="708"/>
        <w:jc w:val="both"/>
        <w:rPr>
          <w:b/>
          <w:i/>
        </w:rPr>
      </w:pPr>
      <w:r>
        <w:t xml:space="preserve">4. </w:t>
      </w:r>
      <w:r w:rsidR="003A771B" w:rsidRPr="003A771B">
        <w:t>В нарушение п.10 Инструкции 191н отсутствует уведомление о дате принятия бюджетной отчетности МКУ «Комитет социальной политики города Тулуна» на 01.01.2025 года финансовым органом муниципальн</w:t>
      </w:r>
      <w:r w:rsidR="00E920FC">
        <w:t>ого образования – «город Тулун».</w:t>
      </w:r>
    </w:p>
    <w:p w:rsidR="00E920FC" w:rsidRDefault="00E920FC" w:rsidP="00E920FC">
      <w:pPr>
        <w:ind w:firstLine="708"/>
        <w:jc w:val="both"/>
        <w:rPr>
          <w:b/>
          <w:i/>
        </w:rPr>
      </w:pPr>
      <w:r>
        <w:t xml:space="preserve">5. </w:t>
      </w:r>
      <w:r w:rsidR="003A771B" w:rsidRPr="003A771B">
        <w:t xml:space="preserve">В нарушение Постановления администрации городского округа от 22.01.2024 </w:t>
      </w:r>
      <w:r>
        <w:t xml:space="preserve">года </w:t>
      </w:r>
      <w:r w:rsidR="003A771B" w:rsidRPr="003A771B">
        <w:t>№ 60 копии документов не удостоверены должностным лицом уполномоченного органа, осуществляющим прием документов, должностное лицо уполномоченного органа МКУ «Комитет социальной политики города Тулуна», осуществляющее прием документов не определено</w:t>
      </w:r>
      <w:r>
        <w:t>.</w:t>
      </w:r>
    </w:p>
    <w:p w:rsidR="00302499" w:rsidRDefault="00E920FC" w:rsidP="00923DEE">
      <w:pPr>
        <w:ind w:firstLine="708"/>
        <w:jc w:val="both"/>
      </w:pPr>
      <w:r>
        <w:t xml:space="preserve">6. </w:t>
      </w:r>
      <w:r w:rsidR="008E6277">
        <w:t xml:space="preserve">В </w:t>
      </w:r>
      <w:r w:rsidR="003A771B" w:rsidRPr="003A771B">
        <w:t>нарушение пункта 1.4 главы 1 Постановления администрации городского округа от 22.01.2024</w:t>
      </w:r>
      <w:r>
        <w:t xml:space="preserve"> года</w:t>
      </w:r>
      <w:r w:rsidR="003A771B" w:rsidRPr="003A771B">
        <w:t xml:space="preserve"> № 62 содержание и состав новогоднего  подарка МКУ «Комитет социальной политики города Тулуна» не определен.</w:t>
      </w:r>
    </w:p>
    <w:p w:rsidR="00715AE6" w:rsidRPr="00715AE6" w:rsidRDefault="00715AE6" w:rsidP="00715AE6">
      <w:pPr>
        <w:ind w:firstLine="708"/>
        <w:jc w:val="both"/>
        <w:rPr>
          <w:b/>
          <w:i/>
        </w:rPr>
      </w:pPr>
      <w:r w:rsidRPr="00715AE6">
        <w:rPr>
          <w:b/>
        </w:rPr>
        <w:t>МКУ «Комитет социальной политики города Тулуна»</w:t>
      </w:r>
      <w:r>
        <w:rPr>
          <w:b/>
          <w:i/>
        </w:rPr>
        <w:t xml:space="preserve">  рекомендовано</w:t>
      </w:r>
      <w:r w:rsidRPr="00715AE6">
        <w:rPr>
          <w:b/>
          <w:i/>
        </w:rPr>
        <w:t>:</w:t>
      </w:r>
    </w:p>
    <w:p w:rsidR="00715AE6" w:rsidRPr="00715AE6" w:rsidRDefault="00715AE6" w:rsidP="00715AE6">
      <w:pPr>
        <w:ind w:firstLine="708"/>
        <w:jc w:val="both"/>
      </w:pPr>
      <w:r w:rsidRPr="00715AE6">
        <w:t>1. Отразить в пояснительной записке информацию о не предоставлении в составе форм годовой бюджетной отчетности оборотной ведомости по нефинансовым активам имущества казны.</w:t>
      </w:r>
    </w:p>
    <w:p w:rsidR="00715AE6" w:rsidRPr="00715AE6" w:rsidRDefault="00715AE6" w:rsidP="00715AE6">
      <w:pPr>
        <w:ind w:firstLine="708"/>
        <w:jc w:val="both"/>
      </w:pPr>
      <w:r w:rsidRPr="00715AE6">
        <w:t>2. Отразить в разделе 4 текстовой части  пояснительной записки МКУ «Комитет социальной политики города Тулуна» (ф.0503160) причины неисполнения принятых денежных обязательств.</w:t>
      </w:r>
    </w:p>
    <w:p w:rsidR="00715AE6" w:rsidRPr="00715AE6" w:rsidRDefault="00715AE6" w:rsidP="00715AE6">
      <w:pPr>
        <w:ind w:firstLine="708"/>
        <w:jc w:val="both"/>
      </w:pPr>
      <w:r w:rsidRPr="00715AE6">
        <w:t>3. Отразить в оглавлении к годовой бюджетной отчетности МКУ «Комитет социальной политики города Тулуна» на 01.01.2025 года форму в составе форм годовой бюджетной отчетности - расшифровка остатка, сложившегося по состоянию на 1 января 2025 года на счете 0205000 «Расчеты с дебиторами по доходам».</w:t>
      </w:r>
    </w:p>
    <w:p w:rsidR="00715AE6" w:rsidRPr="00715AE6" w:rsidRDefault="00715AE6" w:rsidP="00715AE6">
      <w:pPr>
        <w:ind w:firstLine="708"/>
        <w:jc w:val="both"/>
      </w:pPr>
      <w:r w:rsidRPr="00715AE6">
        <w:t>4. Определить должностное лицо уполномоченного органа, осуществляющее прием документов для предоставления мер социальной поддержки участникам специальной военной операции, установленных решением Думы города Тулуна от 30.11.2023 года № 6-ДГО «Об установлении  мер социальной поддержки участникам специальной военной операции».</w:t>
      </w:r>
    </w:p>
    <w:p w:rsidR="00715AE6" w:rsidRPr="00715AE6" w:rsidRDefault="00715AE6" w:rsidP="00715AE6">
      <w:pPr>
        <w:ind w:firstLine="708"/>
        <w:jc w:val="both"/>
      </w:pPr>
      <w:r w:rsidRPr="00715AE6">
        <w:t>5. Рассмотреть вопрос единого подхода к формированию новогоднего подарка для предоставления детям, а также падчерицам и пасынкам от зарегистрированных браков участников специальной военной операции.</w:t>
      </w:r>
    </w:p>
    <w:p w:rsidR="00715AE6" w:rsidRPr="00715AE6" w:rsidRDefault="00715AE6" w:rsidP="00715AE6">
      <w:pPr>
        <w:ind w:firstLine="708"/>
        <w:jc w:val="both"/>
      </w:pPr>
      <w:r w:rsidRPr="00715AE6">
        <w:t xml:space="preserve">6. Определить содержание и состав новогоднего  подарка в соответствии с пунктом 1.4 главы 1 Постановления администрации городского округа от 22.01.2024 года № 62.  </w:t>
      </w:r>
    </w:p>
    <w:p w:rsidR="00715AE6" w:rsidRPr="00715AE6" w:rsidRDefault="00715AE6" w:rsidP="00715AE6">
      <w:pPr>
        <w:ind w:firstLine="708"/>
        <w:jc w:val="both"/>
      </w:pPr>
      <w:r w:rsidRPr="00DD4B2C">
        <w:t xml:space="preserve">7. Рассмотреть возможность внесения изменений и дополнений в решение Думы города Тулуна от 30.11.2023 года № 6-ДГО «Об установлении  мер социальной поддержки участникам специальной военной операции» в соответствие с распоряжением Губернатора Иркутской области от 11.12.2024 года № 399-р «О внесении изменений в распоряжение Губернатора Иркутской области от 8 ноября 2022 года № 338-р «Об утверждении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семей» в части отнесения к участникам специальной военной </w:t>
      </w:r>
      <w:r w:rsidRPr="00DD4B2C">
        <w:lastRenderedPageBreak/>
        <w:t>операции граждан Российской Федерации, проживающих на территории Иркутской области (муниципального образования – «город Тулун»), заключивших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и имеющих статус ветерана боевых действий либо награжденных государственными наградами Российской Федерации в связи с участием в специальной военной операции.</w:t>
      </w:r>
    </w:p>
    <w:p w:rsidR="00715AE6" w:rsidRDefault="00715AE6" w:rsidP="00715AE6">
      <w:pPr>
        <w:ind w:firstLine="708"/>
        <w:jc w:val="both"/>
      </w:pPr>
      <w:r w:rsidRPr="00715AE6">
        <w:t>8. Предоставить уведомление о дате принятия бюджетной отчетности МКУ «Комитет социальной политики города Тулуна» на 01.01.2025 года финансовым органом муниципального образования – «город Тулун».</w:t>
      </w:r>
    </w:p>
    <w:p w:rsidR="00CC233B" w:rsidRDefault="00CC233B" w:rsidP="00715AE6">
      <w:pPr>
        <w:ind w:firstLine="708"/>
        <w:jc w:val="both"/>
      </w:pPr>
      <w:r>
        <w:t xml:space="preserve">Согласно информации, полученной из МКУ «Комитет социальной политики города Тулуна» по замечаниям, указанным в заключении КСП г.Тулуна от 14.04.2025 года № 6-э/2 (исх. № 264 от 16.04.2025 года и № 315 от 06.05.2025 года), рекомендации КСП г.Тулуна исполнены: </w:t>
      </w:r>
    </w:p>
    <w:p w:rsidR="00715AE6" w:rsidRDefault="00CC233B" w:rsidP="00715AE6">
      <w:pPr>
        <w:ind w:firstLine="708"/>
        <w:jc w:val="both"/>
      </w:pPr>
      <w:r>
        <w:t xml:space="preserve">- в пояснительной записке </w:t>
      </w:r>
      <w:r w:rsidR="0030455C">
        <w:t>(ф.0503160) отражена информация о непредставлении в составе форм годовой бюджетной отчетности оборотной ведомости по нефинансовым активам имущества казны;</w:t>
      </w:r>
    </w:p>
    <w:p w:rsidR="0030455C" w:rsidRDefault="0030455C" w:rsidP="0030455C">
      <w:pPr>
        <w:ind w:firstLine="708"/>
        <w:jc w:val="both"/>
      </w:pPr>
      <w:r>
        <w:t>-</w:t>
      </w:r>
      <w:r w:rsidR="00D136FF">
        <w:t xml:space="preserve"> в разделе 4 текстовой части </w:t>
      </w:r>
      <w:r w:rsidRPr="0030455C">
        <w:t>пояснительной записки (ф.0503160)</w:t>
      </w:r>
      <w:r>
        <w:t xml:space="preserve"> отражены</w:t>
      </w:r>
      <w:r w:rsidRPr="0030455C">
        <w:t xml:space="preserve"> причины неисполнения</w:t>
      </w:r>
      <w:r>
        <w:t xml:space="preserve"> принятых денежных обязательств;</w:t>
      </w:r>
    </w:p>
    <w:p w:rsidR="0030455C" w:rsidRDefault="0030455C" w:rsidP="0030455C">
      <w:pPr>
        <w:ind w:firstLine="708"/>
        <w:jc w:val="both"/>
      </w:pPr>
      <w:r>
        <w:t>- в оглавлении к годовой бюджетной отчетности добавлена оборотная ведомость по счету 0205000 «</w:t>
      </w:r>
      <w:r w:rsidR="0047217B">
        <w:t>Расчеты с дебиторами по до</w:t>
      </w:r>
      <w:r>
        <w:t>ходам»;</w:t>
      </w:r>
    </w:p>
    <w:p w:rsidR="001D0FDD" w:rsidRDefault="001D0FDD" w:rsidP="0030455C">
      <w:pPr>
        <w:ind w:firstLine="708"/>
        <w:jc w:val="both"/>
      </w:pPr>
      <w:r>
        <w:t xml:space="preserve">- по замечаниям в части </w:t>
      </w:r>
      <w:r w:rsidRPr="001D0FDD">
        <w:t>предоставления мер социальной поддержки участникам специаль</w:t>
      </w:r>
      <w:r>
        <w:t>ной военной операции 28.04.2025 года проведено совещание, по итогам которого принято решение, что уполномоченным лицом</w:t>
      </w:r>
      <w:r w:rsidR="00C1550D">
        <w:t>, ответственным за прием документов на оформление единовременной денежной выплаты</w:t>
      </w:r>
      <w:r w:rsidR="00B27579">
        <w:t xml:space="preserve"> членам семьи, в связи с гибелью (смертью) гражданина, принимавшего участие</w:t>
      </w:r>
      <w:r w:rsidR="005D5179">
        <w:t xml:space="preserve"> в специальной военной операции, проводимой с 24 февраля 2022 года, может являться любой сотрудник МКУ «Комитет социальной политики города Тулуна»;</w:t>
      </w:r>
    </w:p>
    <w:p w:rsidR="001D76B2" w:rsidRDefault="005D5179" w:rsidP="0030455C">
      <w:pPr>
        <w:ind w:firstLine="708"/>
        <w:jc w:val="both"/>
      </w:pPr>
      <w:r>
        <w:t>- принято решение, что стоимость одного новогоднего подарка детям, а также падчерицам и пасынкам от зарегистрированных браков участников специальной военной операции, проживающим на территории муниципального образования – «город Тулун»</w:t>
      </w:r>
      <w:r w:rsidR="001D76B2">
        <w:t>, устанавливается ежегодно распоряжением МКУ «Комитет социальной политики администрации города Тулуна» на основании доведенных лимитов бюджетных обязательств и количества заявителей на получение указанных подарков</w:t>
      </w:r>
      <w:r w:rsidR="005948F6">
        <w:t>; изменения в порядок предоставления новогодних подарков, утвержденный постановлением администрации городского округа от 22.01.2024 года № 62, будут внесены в ближайшее время.</w:t>
      </w:r>
    </w:p>
    <w:p w:rsidR="0047217B" w:rsidRDefault="00DD4B2C" w:rsidP="0030455C">
      <w:pPr>
        <w:ind w:firstLine="708"/>
        <w:jc w:val="both"/>
      </w:pPr>
      <w:r>
        <w:t xml:space="preserve">Кроме того, </w:t>
      </w:r>
      <w:r w:rsidR="0047217B">
        <w:t xml:space="preserve">Комитетом по финансам администрации городского округа </w:t>
      </w:r>
      <w:r w:rsidR="00CE196E">
        <w:t xml:space="preserve">главному администратору бюджетных средств </w:t>
      </w:r>
      <w:r w:rsidR="001D0FDD">
        <w:t xml:space="preserve">и Контрольно-счетной палате города Тулуна </w:t>
      </w:r>
      <w:r w:rsidR="0047217B">
        <w:t>предоставлено</w:t>
      </w:r>
      <w:r w:rsidR="001D0FDD">
        <w:t xml:space="preserve"> уведомление от 16.04.2025 года о принятии годовой бюджетной отчетности за 2024 год у МКУ «Комитет социальной политики города Тулуна».</w:t>
      </w:r>
    </w:p>
    <w:p w:rsidR="00DD4B2C" w:rsidRPr="00DD4B2C" w:rsidRDefault="00DD4B2C" w:rsidP="0030455C">
      <w:pPr>
        <w:ind w:firstLine="708"/>
        <w:jc w:val="both"/>
        <w:rPr>
          <w:b/>
        </w:rPr>
      </w:pPr>
      <w:r>
        <w:t>Относительно рекомендации КСП г.Тулуна</w:t>
      </w:r>
      <w:r w:rsidR="00D136FF">
        <w:t xml:space="preserve"> о</w:t>
      </w:r>
      <w:r>
        <w:t xml:space="preserve"> р</w:t>
      </w:r>
      <w:r w:rsidR="00D136FF">
        <w:t>ассмотрении</w:t>
      </w:r>
      <w:r w:rsidRPr="00DD4B2C">
        <w:t xml:space="preserve"> возможност</w:t>
      </w:r>
      <w:r w:rsidR="00D136FF">
        <w:t>и</w:t>
      </w:r>
      <w:r w:rsidRPr="00DD4B2C">
        <w:t xml:space="preserve"> внесения изменений и дополнений в решение Думы города Тулуна от 30.11.202</w:t>
      </w:r>
      <w:r w:rsidR="00DC4F85">
        <w:t>3 года № 6-ДГО «Об установлении</w:t>
      </w:r>
      <w:r w:rsidRPr="00DD4B2C">
        <w:t xml:space="preserve"> мер социальной поддержки участникам специальной военной операции»</w:t>
      </w:r>
      <w:r>
        <w:t xml:space="preserve"> </w:t>
      </w:r>
      <w:r w:rsidRPr="00DD4B2C">
        <w:rPr>
          <w:b/>
        </w:rPr>
        <w:t>ответ</w:t>
      </w:r>
      <w:r w:rsidRPr="00DD4B2C">
        <w:t xml:space="preserve"> в Контрольно-счетную палату города Тулуна Комитетом социальной политики города Тулуна </w:t>
      </w:r>
      <w:r w:rsidRPr="00DD4B2C">
        <w:rPr>
          <w:b/>
        </w:rPr>
        <w:t>не предоставлен.</w:t>
      </w:r>
    </w:p>
    <w:p w:rsidR="00CC233B" w:rsidRPr="00715AE6" w:rsidRDefault="00CC233B" w:rsidP="00715AE6">
      <w:pPr>
        <w:ind w:firstLine="708"/>
        <w:jc w:val="both"/>
      </w:pPr>
    </w:p>
    <w:p w:rsidR="00D174AB" w:rsidRPr="00D174AB" w:rsidRDefault="00D174AB" w:rsidP="00D174AB">
      <w:pPr>
        <w:ind w:firstLine="708"/>
        <w:jc w:val="both"/>
        <w:rPr>
          <w:bCs/>
        </w:rPr>
      </w:pPr>
      <w:r w:rsidRPr="00D174AB">
        <w:rPr>
          <w:bCs/>
        </w:rPr>
        <w:t>В результате внешней проверки, проведенной в</w:t>
      </w:r>
      <w:r w:rsidR="00715AE6">
        <w:rPr>
          <w:bCs/>
        </w:rPr>
        <w:t xml:space="preserve"> </w:t>
      </w:r>
      <w:r w:rsidR="00715AE6" w:rsidRPr="00715AE6">
        <w:rPr>
          <w:b/>
          <w:bCs/>
        </w:rPr>
        <w:t>Думе города Тулуна</w:t>
      </w:r>
      <w:r w:rsidRPr="00D174AB">
        <w:rPr>
          <w:bCs/>
        </w:rPr>
        <w:t xml:space="preserve">, были установлены следующие </w:t>
      </w:r>
      <w:r w:rsidR="00715AE6">
        <w:rPr>
          <w:bCs/>
        </w:rPr>
        <w:t xml:space="preserve">нарушения и </w:t>
      </w:r>
      <w:r w:rsidRPr="00D174AB">
        <w:rPr>
          <w:bCs/>
        </w:rPr>
        <w:t>недостатки:</w:t>
      </w:r>
    </w:p>
    <w:p w:rsidR="00B33521" w:rsidRPr="00B33521" w:rsidRDefault="00B33521" w:rsidP="00B33521">
      <w:pPr>
        <w:jc w:val="both"/>
        <w:rPr>
          <w:bCs/>
          <w:iCs/>
        </w:rPr>
      </w:pPr>
      <w:r>
        <w:tab/>
      </w:r>
      <w:r w:rsidRPr="00B33521">
        <w:t xml:space="preserve">1. </w:t>
      </w:r>
      <w:r w:rsidRPr="00B33521">
        <w:rPr>
          <w:bCs/>
          <w:iCs/>
        </w:rPr>
        <w:t xml:space="preserve">Распоряжением председателя Думы города Тулуна от 26.01.2024 года № 10 «Об утверждении перечня подведомственных получателей бюджетных средств» утвержден перечень подведомственных получателей на 2024 год, в который включено одно учреждение – Дума городского округа муниципального образования – «город Тулун». В </w:t>
      </w:r>
      <w:r w:rsidRPr="00B33521">
        <w:rPr>
          <w:bCs/>
          <w:iCs/>
        </w:rPr>
        <w:lastRenderedPageBreak/>
        <w:t>пояснительной записке (ф.0503160) указана информация о том, что «подведомственным получателем бюджетных средств в 2024 г. является одно учреждение – Дума города Тулуна».</w:t>
      </w:r>
    </w:p>
    <w:p w:rsidR="00B33521" w:rsidRPr="00B33521" w:rsidRDefault="00B33521" w:rsidP="00B33521">
      <w:pPr>
        <w:jc w:val="both"/>
        <w:rPr>
          <w:bCs/>
          <w:iCs/>
        </w:rPr>
      </w:pPr>
      <w:r w:rsidRPr="00B33521">
        <w:rPr>
          <w:bCs/>
          <w:iCs/>
        </w:rPr>
        <w:tab/>
        <w:t xml:space="preserve">Однако утверждение перечня подведомственных получателей бюджетных средств возможно только при наличии подведомственных учреждений, которых у главного распорядителя бюджетных средств Думы города Тулуне нет, в связи с чем является невозможным выполнение ряда полномочий, закрепленных за главными распорядителями бюджетных средств в соответствии со статьей 158 Бюджетного кодекса Российской Федерации, </w:t>
      </w:r>
      <w:r w:rsidR="00C5123A">
        <w:rPr>
          <w:bCs/>
          <w:iCs/>
        </w:rPr>
        <w:t>в том числе</w:t>
      </w:r>
      <w:r w:rsidRPr="00B33521">
        <w:rPr>
          <w:bCs/>
          <w:iCs/>
        </w:rPr>
        <w:t xml:space="preserve"> по формированию перечня подведомственных распорядителей и получателей бюджетных средств.</w:t>
      </w:r>
    </w:p>
    <w:p w:rsidR="00B33521" w:rsidRPr="00C5123A" w:rsidRDefault="00B33521" w:rsidP="00B33521">
      <w:pPr>
        <w:jc w:val="both"/>
        <w:rPr>
          <w:bCs/>
          <w:iCs/>
        </w:rPr>
      </w:pPr>
      <w:r w:rsidRPr="00B33521">
        <w:tab/>
        <w:t xml:space="preserve">2. </w:t>
      </w:r>
      <w:r w:rsidRPr="00B33521">
        <w:rPr>
          <w:bCs/>
          <w:iCs/>
        </w:rPr>
        <w:t>Расходы ГАБС Думы города Тулуна за 2024 год по подразделу 0113 «Другие общегосударственные расходы» в сумме 15,0 тыс.руб. на приобретение букетов цветов, т.е. на оплату товаров, несвязанных с деятельностью казенного учреждения,  произведены в нарушение статей 15, 86 Бюджетного кодекса Р</w:t>
      </w:r>
      <w:r w:rsidR="008E6277">
        <w:rPr>
          <w:bCs/>
          <w:iCs/>
        </w:rPr>
        <w:t xml:space="preserve">оссийской </w:t>
      </w:r>
      <w:r w:rsidRPr="00B33521">
        <w:rPr>
          <w:bCs/>
          <w:iCs/>
        </w:rPr>
        <w:t>Ф</w:t>
      </w:r>
      <w:r w:rsidR="008E6277">
        <w:rPr>
          <w:bCs/>
          <w:iCs/>
        </w:rPr>
        <w:t>едерации</w:t>
      </w:r>
      <w:r w:rsidRPr="00B33521">
        <w:rPr>
          <w:bCs/>
          <w:iCs/>
        </w:rPr>
        <w:t xml:space="preserve">, при отсутствии муниципального правового акта, в результате которого возникают расходные обязательства по финансированию таких расходов, и в соответствии со статьей 306.4 Бюджетного кодекса Российской Федерации, </w:t>
      </w:r>
      <w:r w:rsidRPr="00C5123A">
        <w:rPr>
          <w:bCs/>
          <w:iCs/>
        </w:rPr>
        <w:t>являются нецелевым использованием бюджетных средств, ответственность за которое установлена статьей 15.14 КоАП РФ.</w:t>
      </w:r>
    </w:p>
    <w:p w:rsidR="00715AE6" w:rsidRPr="00715AE6" w:rsidRDefault="00715AE6" w:rsidP="00715AE6">
      <w:pPr>
        <w:ind w:firstLine="708"/>
        <w:jc w:val="both"/>
        <w:rPr>
          <w:b/>
          <w:i/>
        </w:rPr>
      </w:pPr>
      <w:r w:rsidRPr="00715AE6">
        <w:rPr>
          <w:b/>
        </w:rPr>
        <w:t>Думе города Тулуна</w:t>
      </w:r>
      <w:r w:rsidRPr="00715AE6">
        <w:t xml:space="preserve">  </w:t>
      </w:r>
      <w:r w:rsidRPr="00715AE6">
        <w:rPr>
          <w:b/>
          <w:i/>
        </w:rPr>
        <w:t>рекомендовано:</w:t>
      </w:r>
    </w:p>
    <w:p w:rsidR="00715AE6" w:rsidRPr="00715AE6" w:rsidRDefault="00715AE6" w:rsidP="00715AE6">
      <w:pPr>
        <w:ind w:firstLine="708"/>
        <w:jc w:val="both"/>
        <w:rPr>
          <w:bCs/>
          <w:iCs/>
        </w:rPr>
      </w:pPr>
      <w:r w:rsidRPr="00715AE6">
        <w:t xml:space="preserve">1. При осуществлении </w:t>
      </w:r>
      <w:r w:rsidRPr="00715AE6">
        <w:rPr>
          <w:bCs/>
          <w:iCs/>
        </w:rPr>
        <w:t>полномочий главного распорядителя бюджетных средств учитывать отсутствие у Думы города Тулуна подведомственных распорядителей и получателей бюджетных средств, в связи с чем является невозможным выполнение ряда полномочий, закрепленных за главными распорядителями бюджетных средств в соответствии со статьей 158 Бюджетного кодекса Российской Федерации, в том числе по формированию перечня подведомственных распорядителей и получателей бюджетных средств.</w:t>
      </w:r>
    </w:p>
    <w:p w:rsidR="00715AE6" w:rsidRDefault="00715AE6" w:rsidP="00715AE6">
      <w:pPr>
        <w:ind w:firstLine="708"/>
        <w:jc w:val="both"/>
        <w:rPr>
          <w:bCs/>
          <w:iCs/>
        </w:rPr>
      </w:pPr>
      <w:r w:rsidRPr="00715AE6">
        <w:rPr>
          <w:bCs/>
          <w:iCs/>
        </w:rPr>
        <w:t>2. Принять меры по восстановлению в местный бюджет нецелевых расходов в сумме 15,0 тыс.руб., направленных в 2024 году на приобретение букетов цветов, т.е. на оплату товаров, несвязанных с деятельностью казенного учреждения, при отсутствии муниципального правового акта, в результате которого возникают расходные обязательства по финансированию таких расходов.</w:t>
      </w:r>
    </w:p>
    <w:p w:rsidR="00CC233B" w:rsidRPr="00657494" w:rsidRDefault="004E6AA7" w:rsidP="00715AE6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Из Думы города Тулуна получена информация о рассмотрении заключения КСП г.Тулуна от </w:t>
      </w:r>
      <w:r w:rsidR="00C04AF0">
        <w:rPr>
          <w:bCs/>
          <w:iCs/>
        </w:rPr>
        <w:t xml:space="preserve">11.04.2025 года № 6-э/1 (исх. № 101 от 18.04.2025 года) из которой следует, что Дума города Тулуна не согласна с указанным в заключении нарушением </w:t>
      </w:r>
      <w:r w:rsidR="00CC233B">
        <w:rPr>
          <w:bCs/>
          <w:iCs/>
        </w:rPr>
        <w:t>в части нецелевого использования</w:t>
      </w:r>
      <w:r w:rsidR="00C04AF0">
        <w:rPr>
          <w:bCs/>
          <w:iCs/>
        </w:rPr>
        <w:t xml:space="preserve"> бюджетных средств на приобретение букетов цветов в 2024 году. В связи с возникшими разногласиями Контрольно-счетной палатой города Тулуна заключение </w:t>
      </w:r>
      <w:r w:rsidR="00C04AF0" w:rsidRPr="00C04AF0">
        <w:rPr>
          <w:bCs/>
          <w:iCs/>
        </w:rPr>
        <w:t>от 11.04.2025 года № 6-э/1</w:t>
      </w:r>
      <w:r w:rsidR="00CC233B">
        <w:rPr>
          <w:bCs/>
          <w:iCs/>
        </w:rPr>
        <w:t xml:space="preserve"> с пояснениями Думы города Тулуна</w:t>
      </w:r>
      <w:r w:rsidR="00C04AF0">
        <w:rPr>
          <w:bCs/>
          <w:iCs/>
        </w:rPr>
        <w:t xml:space="preserve"> </w:t>
      </w:r>
      <w:r w:rsidR="00C04AF0" w:rsidRPr="00657494">
        <w:rPr>
          <w:bCs/>
          <w:iCs/>
        </w:rPr>
        <w:t>направлено в Тулунскую межрайонную прокуратуру для дачи правовой оценки</w:t>
      </w:r>
      <w:r w:rsidR="00CC233B" w:rsidRPr="00657494">
        <w:rPr>
          <w:bCs/>
          <w:iCs/>
        </w:rPr>
        <w:t>.</w:t>
      </w:r>
    </w:p>
    <w:p w:rsidR="00CC233B" w:rsidRDefault="00CC233B" w:rsidP="00715AE6">
      <w:pPr>
        <w:ind w:firstLine="708"/>
        <w:jc w:val="both"/>
        <w:rPr>
          <w:bCs/>
          <w:iCs/>
        </w:rPr>
      </w:pPr>
    </w:p>
    <w:p w:rsidR="00715AE6" w:rsidRPr="00657494" w:rsidRDefault="00C04AF0" w:rsidP="00715AE6">
      <w:pPr>
        <w:ind w:firstLine="708"/>
        <w:jc w:val="both"/>
        <w:rPr>
          <w:bCs/>
        </w:rPr>
      </w:pPr>
      <w:r>
        <w:rPr>
          <w:bCs/>
          <w:iCs/>
        </w:rPr>
        <w:t xml:space="preserve"> </w:t>
      </w:r>
      <w:r w:rsidR="00715AE6" w:rsidRPr="00715AE6">
        <w:rPr>
          <w:bCs/>
        </w:rPr>
        <w:t xml:space="preserve">В результате внешней проверки, проведенной в </w:t>
      </w:r>
      <w:r w:rsidR="00715AE6" w:rsidRPr="00715AE6">
        <w:rPr>
          <w:b/>
          <w:bCs/>
        </w:rPr>
        <w:t>Тулунской городской территориальной избирательной комиссии</w:t>
      </w:r>
      <w:r w:rsidR="00657494">
        <w:rPr>
          <w:b/>
          <w:bCs/>
        </w:rPr>
        <w:t>,</w:t>
      </w:r>
      <w:r w:rsidR="00715AE6" w:rsidRPr="00715AE6">
        <w:rPr>
          <w:b/>
          <w:bCs/>
        </w:rPr>
        <w:t xml:space="preserve"> </w:t>
      </w:r>
      <w:r w:rsidR="00715AE6" w:rsidRPr="00715AE6">
        <w:rPr>
          <w:bCs/>
        </w:rPr>
        <w:t xml:space="preserve">были установлены следующие </w:t>
      </w:r>
      <w:r w:rsidR="00715AE6" w:rsidRPr="00657494">
        <w:rPr>
          <w:bCs/>
        </w:rPr>
        <w:t>нарушения и недостатки:</w:t>
      </w:r>
    </w:p>
    <w:p w:rsidR="00B33521" w:rsidRDefault="006B61AB" w:rsidP="00B33521">
      <w:pPr>
        <w:ind w:firstLine="708"/>
        <w:jc w:val="both"/>
      </w:pPr>
      <w:r>
        <w:t xml:space="preserve">1. </w:t>
      </w:r>
      <w:r w:rsidR="00B33521" w:rsidRPr="00B33521">
        <w:t xml:space="preserve">В нарушение распоряжения </w:t>
      </w:r>
      <w:r w:rsidR="00B248D8">
        <w:t xml:space="preserve">председателя </w:t>
      </w:r>
      <w:r w:rsidR="00B33521" w:rsidRPr="00B33521">
        <w:t xml:space="preserve">Комитета по финансам администрации городского округа от 25.12.2024 </w:t>
      </w:r>
      <w:r w:rsidR="00B33521">
        <w:t xml:space="preserve">года </w:t>
      </w:r>
      <w:r w:rsidR="00B33521" w:rsidRPr="00B33521">
        <w:t xml:space="preserve">№ 156 в составе форм годовой бюджетной отчетности </w:t>
      </w:r>
      <w:r w:rsidR="00B33521">
        <w:t>за 2024 год Тулунской городской территориальной избирательной комиссией</w:t>
      </w:r>
      <w:r w:rsidR="00B33521" w:rsidRPr="00B33521">
        <w:t xml:space="preserve"> не представлены ведомость по основным средствам, оборотные ведомости по материальным запасам, по забалансовым счетам, по нефинансовым активам имущества казны по состоянию на 01.01.2025 года, расшифровка остатка, сложившегося по состоянию на 1 января 2025 года на счете 0205000 «Расчеты с дебиторами по доходам», в пояснительной записке информация о не предоставлении в составе форм годовой бюджетной отчетности,  в связи с отсутствием числовых показателей отсутствует.  </w:t>
      </w:r>
    </w:p>
    <w:p w:rsidR="00715AE6" w:rsidRDefault="00715AE6" w:rsidP="00B33521">
      <w:pPr>
        <w:ind w:firstLine="708"/>
        <w:jc w:val="both"/>
        <w:rPr>
          <w:bCs/>
        </w:rPr>
      </w:pPr>
      <w:r w:rsidRPr="00715AE6">
        <w:rPr>
          <w:b/>
          <w:bCs/>
        </w:rPr>
        <w:t>Тулунской городской территориальной избирательной комиссии</w:t>
      </w:r>
      <w:r w:rsidRPr="00715AE6">
        <w:rPr>
          <w:bCs/>
        </w:rPr>
        <w:t xml:space="preserve"> </w:t>
      </w:r>
      <w:r w:rsidRPr="00715AE6">
        <w:rPr>
          <w:b/>
          <w:bCs/>
          <w:i/>
        </w:rPr>
        <w:t>рекомендовано</w:t>
      </w:r>
      <w:r w:rsidRPr="00715AE6">
        <w:rPr>
          <w:bCs/>
        </w:rPr>
        <w:t>:</w:t>
      </w:r>
    </w:p>
    <w:p w:rsidR="00715AE6" w:rsidRPr="00715AE6" w:rsidRDefault="00715AE6" w:rsidP="00715AE6">
      <w:pPr>
        <w:ind w:firstLine="708"/>
        <w:jc w:val="both"/>
        <w:rPr>
          <w:bCs/>
        </w:rPr>
      </w:pPr>
      <w:r w:rsidRPr="00715AE6">
        <w:rPr>
          <w:bCs/>
        </w:rPr>
        <w:lastRenderedPageBreak/>
        <w:t>1. Предоставить в Комитет по финансам администрации городского округа в составе форм годовой бюджетной отчетности за 2024 год формы</w:t>
      </w:r>
      <w:r w:rsidR="005B3F8F">
        <w:rPr>
          <w:bCs/>
        </w:rPr>
        <w:t xml:space="preserve">, установленные распоряжением </w:t>
      </w:r>
      <w:r w:rsidRPr="00715AE6">
        <w:rPr>
          <w:bCs/>
        </w:rPr>
        <w:t>Комитета по финансам администрации городского округа от 25.12.2024 года № 156.</w:t>
      </w:r>
    </w:p>
    <w:p w:rsidR="005B3F8F" w:rsidRPr="005B3F8F" w:rsidRDefault="00D25F3F" w:rsidP="005B3F8F">
      <w:pPr>
        <w:ind w:firstLine="708"/>
        <w:jc w:val="both"/>
        <w:rPr>
          <w:bCs/>
          <w:iCs/>
        </w:rPr>
      </w:pPr>
      <w:r>
        <w:rPr>
          <w:bCs/>
        </w:rPr>
        <w:t xml:space="preserve">Согласно информации, полученной от Тулунской городской территориальной избирательной комиссии (исх. № 01-19/34 от 30.04.2025 года), нарушения и недостатки, указанные в заключении КСП г.Тулуна от 25.04.2025 года № 6-э/3, устранены: в Комитет по финансам  администрации городского округа, а также в КСП г.Тулуна предоставлены </w:t>
      </w:r>
      <w:r w:rsidR="00E41078">
        <w:rPr>
          <w:bCs/>
        </w:rPr>
        <w:t xml:space="preserve">дополнительные формы отчетности, установленные </w:t>
      </w:r>
      <w:r w:rsidR="005B3F8F">
        <w:rPr>
          <w:bCs/>
        </w:rPr>
        <w:t xml:space="preserve">распоряжением </w:t>
      </w:r>
      <w:r w:rsidR="00E41078" w:rsidRPr="00E41078">
        <w:rPr>
          <w:bCs/>
        </w:rPr>
        <w:t>Комитета по финансам администрации городского округа от 25.12.2024 года № 156.</w:t>
      </w:r>
      <w:r w:rsidR="00DC4F85">
        <w:rPr>
          <w:bCs/>
        </w:rPr>
        <w:t xml:space="preserve"> В пояснительную записку внесена информация</w:t>
      </w:r>
      <w:r w:rsidR="00F70E65">
        <w:rPr>
          <w:bCs/>
        </w:rPr>
        <w:t xml:space="preserve"> в части отражения сведений о</w:t>
      </w:r>
      <w:r w:rsidR="005B3F8F">
        <w:rPr>
          <w:bCs/>
        </w:rPr>
        <w:t xml:space="preserve"> дополнительных </w:t>
      </w:r>
      <w:r w:rsidR="005B3F8F" w:rsidRPr="005B3F8F">
        <w:rPr>
          <w:bCs/>
          <w:iCs/>
        </w:rPr>
        <w:t>форм</w:t>
      </w:r>
      <w:r w:rsidR="00F70E65">
        <w:rPr>
          <w:bCs/>
          <w:iCs/>
        </w:rPr>
        <w:t>ах</w:t>
      </w:r>
      <w:r w:rsidR="005B3F8F" w:rsidRPr="005B3F8F">
        <w:rPr>
          <w:bCs/>
          <w:iCs/>
        </w:rPr>
        <w:t xml:space="preserve"> годовой </w:t>
      </w:r>
      <w:r w:rsidR="005B3F8F">
        <w:rPr>
          <w:bCs/>
          <w:iCs/>
        </w:rPr>
        <w:t xml:space="preserve">бюджетной отчетности, не имеющих числового значения. </w:t>
      </w:r>
      <w:r w:rsidR="005B3F8F" w:rsidRPr="005B3F8F">
        <w:rPr>
          <w:bCs/>
          <w:iCs/>
        </w:rPr>
        <w:t xml:space="preserve"> </w:t>
      </w:r>
    </w:p>
    <w:p w:rsidR="009341C1" w:rsidRPr="00923DEE" w:rsidRDefault="009341C1" w:rsidP="00923DEE">
      <w:pPr>
        <w:ind w:firstLine="708"/>
        <w:jc w:val="both"/>
      </w:pPr>
    </w:p>
    <w:p w:rsidR="009341C1" w:rsidRDefault="00DD33F5" w:rsidP="009341C1">
      <w:pPr>
        <w:ind w:left="360"/>
        <w:jc w:val="center"/>
        <w:rPr>
          <w:b/>
          <w:i/>
          <w:color w:val="000000"/>
          <w:shd w:val="clear" w:color="auto" w:fill="FFFFFF"/>
        </w:rPr>
      </w:pPr>
      <w:r w:rsidRPr="005248F8">
        <w:rPr>
          <w:b/>
          <w:i/>
          <w:color w:val="000000"/>
          <w:shd w:val="clear" w:color="auto" w:fill="FFFFFF"/>
        </w:rPr>
        <w:t>4.2.</w:t>
      </w:r>
      <w:r w:rsidR="001E5F52" w:rsidRPr="005248F8">
        <w:rPr>
          <w:b/>
          <w:i/>
          <w:color w:val="000000"/>
          <w:shd w:val="clear" w:color="auto" w:fill="FFFFFF"/>
        </w:rPr>
        <w:t xml:space="preserve"> </w:t>
      </w:r>
      <w:r w:rsidR="0046362C" w:rsidRPr="005248F8">
        <w:rPr>
          <w:b/>
          <w:i/>
          <w:color w:val="000000"/>
          <w:shd w:val="clear" w:color="auto" w:fill="FFFFFF"/>
        </w:rPr>
        <w:t>Предложения</w:t>
      </w:r>
    </w:p>
    <w:p w:rsidR="00304A12" w:rsidRDefault="00304A12" w:rsidP="009341C1">
      <w:pPr>
        <w:ind w:left="360"/>
        <w:jc w:val="center"/>
        <w:rPr>
          <w:b/>
          <w:i/>
          <w:color w:val="000000"/>
          <w:shd w:val="clear" w:color="auto" w:fill="FFFFFF"/>
        </w:rPr>
      </w:pPr>
    </w:p>
    <w:p w:rsidR="00C746FB" w:rsidRDefault="009341C1" w:rsidP="00C4155C">
      <w:pPr>
        <w:tabs>
          <w:tab w:val="left" w:pos="567"/>
        </w:tabs>
        <w:jc w:val="both"/>
        <w:rPr>
          <w:b/>
          <w:i/>
        </w:rPr>
      </w:pPr>
      <w:r>
        <w:tab/>
      </w:r>
      <w:r w:rsidR="00304A12">
        <w:t>Н</w:t>
      </w:r>
      <w:r w:rsidR="001E5F52" w:rsidRPr="005248F8">
        <w:t>а основании статьи 16 Федер</w:t>
      </w:r>
      <w:r w:rsidR="00254390">
        <w:t xml:space="preserve">ального закона от 07.02.2011 года </w:t>
      </w:r>
      <w:r w:rsidR="001E5F52" w:rsidRPr="005248F8">
        <w:t>№ 6-ФЗ «Об общих принципах организации деятельности контрольно-счетных органов субъектов Российской Федерации</w:t>
      </w:r>
      <w:r w:rsidR="00EE3058">
        <w:t>, федеральных территорий и муниципальных образований»</w:t>
      </w:r>
      <w:r w:rsidR="00304A12">
        <w:t>, с учетом информации и пояснений, полученных от главных администраторов бюджетных средств по результатам рассмотрения ими заключений, составленных по результатам внешней проверки бюджетной отчетности ГАБС,</w:t>
      </w:r>
      <w:r w:rsidR="009044DB">
        <w:t xml:space="preserve"> Контрольно-счетная </w:t>
      </w:r>
      <w:r w:rsidR="00304A12">
        <w:t xml:space="preserve">палата города Тулуна </w:t>
      </w:r>
      <w:r w:rsidR="00304A12" w:rsidRPr="00C746FB">
        <w:rPr>
          <w:b/>
          <w:i/>
        </w:rPr>
        <w:t>предлагает</w:t>
      </w:r>
      <w:r w:rsidR="00200DE2">
        <w:rPr>
          <w:b/>
          <w:i/>
        </w:rPr>
        <w:t>:</w:t>
      </w:r>
      <w:r w:rsidR="00304A12" w:rsidRPr="00C746FB">
        <w:rPr>
          <w:b/>
          <w:i/>
        </w:rPr>
        <w:t xml:space="preserve"> </w:t>
      </w:r>
    </w:p>
    <w:p w:rsidR="00200DE2" w:rsidRDefault="00200DE2" w:rsidP="00C4155C">
      <w:pPr>
        <w:tabs>
          <w:tab w:val="left" w:pos="567"/>
        </w:tabs>
        <w:jc w:val="both"/>
        <w:rPr>
          <w:b/>
          <w:i/>
        </w:rPr>
      </w:pPr>
    </w:p>
    <w:p w:rsidR="00EB5B45" w:rsidRPr="00C746FB" w:rsidRDefault="005827A0" w:rsidP="00C4155C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ab/>
        <w:t>Главным администраторам</w:t>
      </w:r>
      <w:r w:rsidR="00EB5B45">
        <w:rPr>
          <w:b/>
          <w:i/>
        </w:rPr>
        <w:t xml:space="preserve"> бюджетных средств:</w:t>
      </w:r>
    </w:p>
    <w:p w:rsidR="00EB5B45" w:rsidRDefault="00C746FB" w:rsidP="00C4155C">
      <w:pPr>
        <w:tabs>
          <w:tab w:val="left" w:pos="567"/>
        </w:tabs>
        <w:jc w:val="both"/>
      </w:pPr>
      <w:r>
        <w:tab/>
      </w:r>
      <w:r w:rsidR="00EB5B45" w:rsidRPr="00EB5B45">
        <w:t xml:space="preserve">1. </w:t>
      </w:r>
      <w:r w:rsidRPr="00EB5B45">
        <w:t>Г</w:t>
      </w:r>
      <w:r w:rsidR="00304A12" w:rsidRPr="00EB5B45">
        <w:t xml:space="preserve">лавным администраторам </w:t>
      </w:r>
      <w:r w:rsidR="00EB5B45" w:rsidRPr="00EB5B45">
        <w:t xml:space="preserve">доходов </w:t>
      </w:r>
      <w:r w:rsidR="00304A12" w:rsidRPr="00EB5B45">
        <w:t>бюджета муниципального образования – «город Тулун»</w:t>
      </w:r>
      <w:r w:rsidR="00EB5B45" w:rsidRPr="00EB5B45">
        <w:t xml:space="preserve"> </w:t>
      </w:r>
      <w:r w:rsidR="00EB5B45">
        <w:t>п</w:t>
      </w:r>
      <w:r w:rsidR="00EB5B45" w:rsidRPr="00EB5B45">
        <w:t>родолжить</w:t>
      </w:r>
      <w:r w:rsidR="00EB5B45">
        <w:t xml:space="preserve"> работу по улучшению администрирования доходов и повышению эффективности работы с дебиторской задолженностью по доходам.</w:t>
      </w:r>
    </w:p>
    <w:p w:rsidR="00EB5B45" w:rsidRPr="00EB5B45" w:rsidRDefault="00EB5B45" w:rsidP="00C4155C">
      <w:pPr>
        <w:tabs>
          <w:tab w:val="left" w:pos="567"/>
        </w:tabs>
        <w:jc w:val="both"/>
      </w:pPr>
      <w:r>
        <w:tab/>
        <w:t>2. Главным распорядителям средств бюджета муниципального образования – «город Тулун» не допускать фактов нецелевого и неэффективного использования бюджетных средств.</w:t>
      </w:r>
    </w:p>
    <w:p w:rsidR="00C746FB" w:rsidRDefault="00C746FB" w:rsidP="00C746FB">
      <w:pPr>
        <w:tabs>
          <w:tab w:val="left" w:pos="567"/>
        </w:tabs>
        <w:jc w:val="both"/>
      </w:pPr>
      <w:r>
        <w:tab/>
      </w:r>
    </w:p>
    <w:p w:rsidR="00C746FB" w:rsidRPr="00C746FB" w:rsidRDefault="00C746FB" w:rsidP="00C746FB">
      <w:pPr>
        <w:tabs>
          <w:tab w:val="left" w:pos="567"/>
        </w:tabs>
        <w:jc w:val="both"/>
        <w:rPr>
          <w:b/>
          <w:i/>
        </w:rPr>
      </w:pPr>
      <w:r>
        <w:tab/>
      </w:r>
      <w:r w:rsidRPr="00C746FB">
        <w:rPr>
          <w:b/>
          <w:i/>
        </w:rPr>
        <w:t>Думе города Тулуна:</w:t>
      </w:r>
    </w:p>
    <w:p w:rsidR="00C746FB" w:rsidRDefault="00C746FB" w:rsidP="00C746FB">
      <w:pPr>
        <w:tabs>
          <w:tab w:val="left" w:pos="567"/>
        </w:tabs>
        <w:jc w:val="both"/>
      </w:pPr>
      <w:r>
        <w:tab/>
        <w:t>1.</w:t>
      </w:r>
      <w:r w:rsidRPr="00C746FB">
        <w:t xml:space="preserve"> Рассмотреть возможность внесения изменений и дополнений в решение Думы города Тулуна от 30.11.2023 года № 6-ДГО «Об установлении  мер социальной поддержки участникам специальной военной операции» в соответствие с распоряжением Губернатора Иркутской области от 11.12.2024 года № 399-р «О внесении изменений в распоряжение Губернатора Иркутской области от 8 ноября 2022 года № 338-р «Об утверждении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семей» в части отнесения к участникам специальной военной операции граждан Российской Федерации, проживающих на территории Иркутской области (муниципального образования – «город Тулун»), заключивших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и имеющих статус ветерана боевых действий либо награжденных государственными наградами Российской Федерации в связи с участием в специальной военной операции.</w:t>
      </w:r>
    </w:p>
    <w:p w:rsidR="00842FDB" w:rsidRPr="00842FDB" w:rsidRDefault="001B1C48" w:rsidP="00842FDB">
      <w:pPr>
        <w:tabs>
          <w:tab w:val="left" w:pos="567"/>
        </w:tabs>
        <w:jc w:val="both"/>
        <w:rPr>
          <w:bCs/>
        </w:rPr>
      </w:pPr>
      <w:r>
        <w:tab/>
        <w:t xml:space="preserve">2. В целях улучшения качества и полноты проведения внешней проверки годовой бюджетной отчетности главных администраторов бюджетных средств внести изменения </w:t>
      </w:r>
      <w:r w:rsidR="00842FDB">
        <w:t xml:space="preserve">в </w:t>
      </w:r>
      <w:r w:rsidR="00842FDB" w:rsidRPr="00842FDB">
        <w:rPr>
          <w:bCs/>
        </w:rPr>
        <w:t>пункт 2 статьи 7 Порядка проведения внешней проверки годового отчета об исполнении бюджета муниципального образования – «город Тулун» за отчетный финансовый год</w:t>
      </w:r>
      <w:r w:rsidR="00842FDB">
        <w:rPr>
          <w:bCs/>
        </w:rPr>
        <w:t>, утвержденного</w:t>
      </w:r>
      <w:r w:rsidR="00842FDB" w:rsidRPr="00842FDB">
        <w:rPr>
          <w:bCs/>
        </w:rPr>
        <w:t xml:space="preserve"> решением Думы городского окру</w:t>
      </w:r>
      <w:r w:rsidR="00842FDB">
        <w:rPr>
          <w:bCs/>
        </w:rPr>
        <w:t xml:space="preserve">га от 26.06.2020 г. № 17 Р/-ДГО, в части срока предоставления годовой бюджетной отчетности главными администраторами </w:t>
      </w:r>
      <w:r w:rsidR="00842FDB">
        <w:rPr>
          <w:bCs/>
        </w:rPr>
        <w:lastRenderedPageBreak/>
        <w:t>бюджетных средств в Контрольно-счетную палату города Тулуна: слова «</w:t>
      </w:r>
      <w:r w:rsidR="00842FDB" w:rsidRPr="00842FDB">
        <w:rPr>
          <w:bCs/>
        </w:rPr>
        <w:t>не позднее 1 апреля</w:t>
      </w:r>
      <w:r w:rsidR="00842FDB">
        <w:rPr>
          <w:bCs/>
        </w:rPr>
        <w:t>» заменить словами «не позднее 1 марта»</w:t>
      </w:r>
      <w:r w:rsidR="00842FDB" w:rsidRPr="00842FDB">
        <w:rPr>
          <w:bCs/>
        </w:rPr>
        <w:t xml:space="preserve">. </w:t>
      </w:r>
    </w:p>
    <w:p w:rsidR="001B1C48" w:rsidRPr="00C746FB" w:rsidRDefault="001B1C48" w:rsidP="00C746FB">
      <w:pPr>
        <w:tabs>
          <w:tab w:val="left" w:pos="567"/>
        </w:tabs>
        <w:jc w:val="both"/>
      </w:pPr>
    </w:p>
    <w:p w:rsidR="00F60733" w:rsidRPr="009044DB" w:rsidRDefault="009044DB" w:rsidP="00D25F3F">
      <w:pPr>
        <w:tabs>
          <w:tab w:val="left" w:pos="567"/>
        </w:tabs>
        <w:jc w:val="both"/>
      </w:pPr>
      <w:r>
        <w:tab/>
      </w:r>
      <w:r w:rsidRPr="009044DB">
        <w:t xml:space="preserve">Контрольно-счетной </w:t>
      </w:r>
      <w:r>
        <w:t>палатой города Тулуна в ходе подготовки заключения на годовой отчет об исполнении бюджета муниципального образования – «город Тулун» за 2024 год фактов неполно</w:t>
      </w:r>
      <w:r w:rsidR="00200DE2">
        <w:t xml:space="preserve">ты </w:t>
      </w:r>
      <w:r>
        <w:t xml:space="preserve">и недостоверности показателей </w:t>
      </w:r>
      <w:r w:rsidR="00D174AB">
        <w:t xml:space="preserve">бюджетной отчетности не выявлено, в связи с чем </w:t>
      </w:r>
      <w:r w:rsidR="00D174AB" w:rsidRPr="00D25F3F">
        <w:rPr>
          <w:b/>
        </w:rPr>
        <w:t>годовой отчет рекомендован к утверждению</w:t>
      </w:r>
      <w:r w:rsidR="00D174AB">
        <w:t>.</w:t>
      </w:r>
    </w:p>
    <w:p w:rsidR="009044DB" w:rsidRDefault="009044DB" w:rsidP="00C4155C">
      <w:pPr>
        <w:ind w:firstLine="540"/>
        <w:jc w:val="both"/>
        <w:rPr>
          <w:b/>
          <w:i/>
        </w:rPr>
      </w:pPr>
    </w:p>
    <w:p w:rsidR="009044DB" w:rsidRPr="00EE3058" w:rsidRDefault="009044DB" w:rsidP="00C4155C">
      <w:pPr>
        <w:ind w:firstLine="540"/>
        <w:jc w:val="both"/>
        <w:rPr>
          <w:b/>
          <w:i/>
        </w:rPr>
      </w:pPr>
    </w:p>
    <w:p w:rsidR="00975AE9" w:rsidRDefault="00EE3058" w:rsidP="00975AE9">
      <w:pPr>
        <w:shd w:val="clear" w:color="auto" w:fill="FFFFFF"/>
        <w:ind w:firstLine="539"/>
        <w:jc w:val="both"/>
      </w:pPr>
      <w:r w:rsidRPr="00EE3058">
        <w:t>Заключение подготовлено на основании стандартов СВФК-2, СВФК-5 утвержденных распоряжением председателя КСП г.Тулуна от 30.09.2021 года</w:t>
      </w:r>
      <w:r w:rsidR="009044DB">
        <w:t xml:space="preserve"> № 24-р.</w:t>
      </w:r>
      <w:r w:rsidR="00ED2B30">
        <w:t xml:space="preserve"> </w:t>
      </w:r>
    </w:p>
    <w:p w:rsidR="00975AE9" w:rsidRDefault="00975AE9" w:rsidP="00975AE9">
      <w:pPr>
        <w:shd w:val="clear" w:color="auto" w:fill="FFFFFF"/>
        <w:ind w:firstLine="539"/>
        <w:jc w:val="both"/>
      </w:pPr>
    </w:p>
    <w:p w:rsidR="00975AE9" w:rsidRDefault="00975AE9" w:rsidP="00975AE9">
      <w:pPr>
        <w:shd w:val="clear" w:color="auto" w:fill="FFFFFF"/>
        <w:ind w:firstLine="539"/>
        <w:jc w:val="both"/>
      </w:pPr>
    </w:p>
    <w:p w:rsidR="009044DB" w:rsidRDefault="009044DB" w:rsidP="00975AE9">
      <w:pPr>
        <w:shd w:val="clear" w:color="auto" w:fill="FFFFFF"/>
        <w:ind w:firstLine="539"/>
        <w:jc w:val="both"/>
      </w:pPr>
    </w:p>
    <w:p w:rsidR="009044DB" w:rsidRDefault="009044DB" w:rsidP="00975AE9">
      <w:pPr>
        <w:shd w:val="clear" w:color="auto" w:fill="FFFFFF"/>
        <w:ind w:firstLine="539"/>
        <w:jc w:val="both"/>
      </w:pPr>
    </w:p>
    <w:p w:rsidR="00C317E4" w:rsidRPr="008202D9" w:rsidRDefault="00003D24" w:rsidP="00B54508">
      <w:pPr>
        <w:jc w:val="both"/>
      </w:pPr>
      <w:r>
        <w:t>Председатель</w:t>
      </w:r>
    </w:p>
    <w:p w:rsidR="00C317E4" w:rsidRDefault="00003D24" w:rsidP="00DD33F5">
      <w:pPr>
        <w:jc w:val="both"/>
      </w:pPr>
      <w:r w:rsidRPr="00003D24">
        <w:t>Контрольно-</w:t>
      </w:r>
      <w:r w:rsidR="00C317E4" w:rsidRPr="008202D9">
        <w:t xml:space="preserve">счетной палаты </w:t>
      </w:r>
      <w:r w:rsidR="00C93565">
        <w:t xml:space="preserve">города </w:t>
      </w:r>
      <w:r w:rsidR="00C317E4" w:rsidRPr="008202D9">
        <w:t>Тулуна</w:t>
      </w:r>
      <w:r w:rsidR="00E33CBC">
        <w:t xml:space="preserve">                        </w:t>
      </w:r>
      <w:r w:rsidR="00C317E4" w:rsidRPr="008202D9">
        <w:tab/>
        <w:t xml:space="preserve"> </w:t>
      </w:r>
      <w:r>
        <w:t xml:space="preserve">      </w:t>
      </w:r>
      <w:r w:rsidR="00B46D78">
        <w:t xml:space="preserve">        </w:t>
      </w:r>
      <w:r w:rsidR="00C317E4" w:rsidRPr="008202D9">
        <w:t xml:space="preserve">     </w:t>
      </w:r>
      <w:r w:rsidR="00071626">
        <w:t xml:space="preserve">   </w:t>
      </w:r>
      <w:r w:rsidR="00DD33F5">
        <w:t>Л.В.</w:t>
      </w:r>
      <w:r w:rsidR="00CC26AE">
        <w:t xml:space="preserve"> </w:t>
      </w:r>
      <w:r w:rsidR="00DD33F5">
        <w:t>Калинчук</w:t>
      </w:r>
    </w:p>
    <w:sectPr w:rsidR="00C317E4" w:rsidSect="00AD6161">
      <w:footerReference w:type="default" r:id="rId15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E4" w:rsidRDefault="00C71AE4" w:rsidP="008D327B">
      <w:r>
        <w:separator/>
      </w:r>
    </w:p>
  </w:endnote>
  <w:endnote w:type="continuationSeparator" w:id="0">
    <w:p w:rsidR="00C71AE4" w:rsidRDefault="00C71AE4" w:rsidP="008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13299"/>
      <w:docPartObj>
        <w:docPartGallery w:val="Page Numbers (Bottom of Page)"/>
        <w:docPartUnique/>
      </w:docPartObj>
    </w:sdtPr>
    <w:sdtEndPr/>
    <w:sdtContent>
      <w:p w:rsidR="00C16BAB" w:rsidRDefault="00C16B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A60">
          <w:rPr>
            <w:noProof/>
          </w:rPr>
          <w:t>1</w:t>
        </w:r>
        <w:r>
          <w:fldChar w:fldCharType="end"/>
        </w:r>
      </w:p>
    </w:sdtContent>
  </w:sdt>
  <w:p w:rsidR="00C16BAB" w:rsidRDefault="00C16B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E4" w:rsidRDefault="00C71AE4" w:rsidP="008D327B">
      <w:r>
        <w:separator/>
      </w:r>
    </w:p>
  </w:footnote>
  <w:footnote w:type="continuationSeparator" w:id="0">
    <w:p w:rsidR="00C71AE4" w:rsidRDefault="00C71AE4" w:rsidP="008D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1EE"/>
    <w:multiLevelType w:val="hybridMultilevel"/>
    <w:tmpl w:val="69BCD018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0E9F"/>
    <w:multiLevelType w:val="hybridMultilevel"/>
    <w:tmpl w:val="86B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48C"/>
    <w:multiLevelType w:val="hybridMultilevel"/>
    <w:tmpl w:val="AE8A9416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24A2"/>
    <w:multiLevelType w:val="hybridMultilevel"/>
    <w:tmpl w:val="BBD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59F5"/>
    <w:multiLevelType w:val="multilevel"/>
    <w:tmpl w:val="B388F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eastAsia="Calibri" w:hint="default"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eastAsia="Calibri" w:hint="default"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eastAsia="Calibri" w:hint="default"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eastAsia="Calibri" w:hint="default"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eastAsia="Calibri" w:hint="default"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Calibri" w:hint="default"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eastAsia="Calibri" w:hint="default"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eastAsia="Calibri" w:hint="default"/>
        <w:i/>
        <w:color w:val="auto"/>
      </w:rPr>
    </w:lvl>
  </w:abstractNum>
  <w:abstractNum w:abstractNumId="5">
    <w:nsid w:val="15510091"/>
    <w:multiLevelType w:val="hybridMultilevel"/>
    <w:tmpl w:val="DCDA2AE8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A3E9B"/>
    <w:multiLevelType w:val="hybridMultilevel"/>
    <w:tmpl w:val="BBB8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C38A0"/>
    <w:multiLevelType w:val="hybridMultilevel"/>
    <w:tmpl w:val="036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B3540"/>
    <w:multiLevelType w:val="hybridMultilevel"/>
    <w:tmpl w:val="EB7A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F430C"/>
    <w:multiLevelType w:val="hybridMultilevel"/>
    <w:tmpl w:val="4AEA6D0C"/>
    <w:lvl w:ilvl="0" w:tplc="9EE4FE7A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24383CE9"/>
    <w:multiLevelType w:val="hybridMultilevel"/>
    <w:tmpl w:val="997CC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34D82"/>
    <w:multiLevelType w:val="hybridMultilevel"/>
    <w:tmpl w:val="43AC9F2C"/>
    <w:lvl w:ilvl="0" w:tplc="09C64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200E8"/>
    <w:multiLevelType w:val="hybridMultilevel"/>
    <w:tmpl w:val="0AC44ECA"/>
    <w:lvl w:ilvl="0" w:tplc="C2C2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6C5683"/>
    <w:multiLevelType w:val="hybridMultilevel"/>
    <w:tmpl w:val="A598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506B4"/>
    <w:multiLevelType w:val="hybridMultilevel"/>
    <w:tmpl w:val="99BC6964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F6DAE"/>
    <w:multiLevelType w:val="hybridMultilevel"/>
    <w:tmpl w:val="126E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D7D8A"/>
    <w:multiLevelType w:val="hybridMultilevel"/>
    <w:tmpl w:val="C8ACEAEE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902F3"/>
    <w:multiLevelType w:val="hybridMultilevel"/>
    <w:tmpl w:val="AEFEFC2E"/>
    <w:lvl w:ilvl="0" w:tplc="017C29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4B49CE"/>
    <w:multiLevelType w:val="hybridMultilevel"/>
    <w:tmpl w:val="818A1610"/>
    <w:lvl w:ilvl="0" w:tplc="D86E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4FE9"/>
    <w:multiLevelType w:val="hybridMultilevel"/>
    <w:tmpl w:val="B9DEFCC6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C093E"/>
    <w:multiLevelType w:val="hybridMultilevel"/>
    <w:tmpl w:val="3BE08A98"/>
    <w:lvl w:ilvl="0" w:tplc="FDC2A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7952D8"/>
    <w:multiLevelType w:val="hybridMultilevel"/>
    <w:tmpl w:val="9334D12A"/>
    <w:lvl w:ilvl="0" w:tplc="F208C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B5B30"/>
    <w:multiLevelType w:val="hybridMultilevel"/>
    <w:tmpl w:val="F1B0A814"/>
    <w:lvl w:ilvl="0" w:tplc="78945A7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5FA34505"/>
    <w:multiLevelType w:val="hybridMultilevel"/>
    <w:tmpl w:val="0E14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E22876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23103B"/>
    <w:multiLevelType w:val="hybridMultilevel"/>
    <w:tmpl w:val="CA98AFEE"/>
    <w:lvl w:ilvl="0" w:tplc="A9AE1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C25AFD"/>
    <w:multiLevelType w:val="hybridMultilevel"/>
    <w:tmpl w:val="0E4E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D3BB9"/>
    <w:multiLevelType w:val="hybridMultilevel"/>
    <w:tmpl w:val="D96E03CA"/>
    <w:lvl w:ilvl="0" w:tplc="789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210E8"/>
    <w:multiLevelType w:val="hybridMultilevel"/>
    <w:tmpl w:val="C476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57AEF"/>
    <w:multiLevelType w:val="hybridMultilevel"/>
    <w:tmpl w:val="70D05016"/>
    <w:lvl w:ilvl="0" w:tplc="0C825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3743AF"/>
    <w:multiLevelType w:val="multilevel"/>
    <w:tmpl w:val="8A1E1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1A10063"/>
    <w:multiLevelType w:val="hybridMultilevel"/>
    <w:tmpl w:val="3286BB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42698C"/>
    <w:multiLevelType w:val="hybridMultilevel"/>
    <w:tmpl w:val="EA30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32"/>
  </w:num>
  <w:num w:numId="6">
    <w:abstractNumId w:val="31"/>
  </w:num>
  <w:num w:numId="7">
    <w:abstractNumId w:val="20"/>
  </w:num>
  <w:num w:numId="8">
    <w:abstractNumId w:val="18"/>
  </w:num>
  <w:num w:numId="9">
    <w:abstractNumId w:val="4"/>
  </w:num>
  <w:num w:numId="10">
    <w:abstractNumId w:val="1"/>
  </w:num>
  <w:num w:numId="11">
    <w:abstractNumId w:val="29"/>
  </w:num>
  <w:num w:numId="12">
    <w:abstractNumId w:val="30"/>
  </w:num>
  <w:num w:numId="13">
    <w:abstractNumId w:val="8"/>
  </w:num>
  <w:num w:numId="14">
    <w:abstractNumId w:val="25"/>
  </w:num>
  <w:num w:numId="15">
    <w:abstractNumId w:val="11"/>
  </w:num>
  <w:num w:numId="16">
    <w:abstractNumId w:val="17"/>
  </w:num>
  <w:num w:numId="17">
    <w:abstractNumId w:val="23"/>
  </w:num>
  <w:num w:numId="18">
    <w:abstractNumId w:val="10"/>
  </w:num>
  <w:num w:numId="19">
    <w:abstractNumId w:val="28"/>
  </w:num>
  <w:num w:numId="20">
    <w:abstractNumId w:val="26"/>
  </w:num>
  <w:num w:numId="21">
    <w:abstractNumId w:val="15"/>
  </w:num>
  <w:num w:numId="22">
    <w:abstractNumId w:val="0"/>
  </w:num>
  <w:num w:numId="23">
    <w:abstractNumId w:val="13"/>
  </w:num>
  <w:num w:numId="24">
    <w:abstractNumId w:val="6"/>
  </w:num>
  <w:num w:numId="25">
    <w:abstractNumId w:val="27"/>
  </w:num>
  <w:num w:numId="26">
    <w:abstractNumId w:val="14"/>
  </w:num>
  <w:num w:numId="27">
    <w:abstractNumId w:val="16"/>
  </w:num>
  <w:num w:numId="28">
    <w:abstractNumId w:val="2"/>
  </w:num>
  <w:num w:numId="29">
    <w:abstractNumId w:val="5"/>
  </w:num>
  <w:num w:numId="30">
    <w:abstractNumId w:val="19"/>
  </w:num>
  <w:num w:numId="31">
    <w:abstractNumId w:val="22"/>
  </w:num>
  <w:num w:numId="32">
    <w:abstractNumId w:val="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B2"/>
    <w:rsid w:val="000000C2"/>
    <w:rsid w:val="00000B50"/>
    <w:rsid w:val="00003567"/>
    <w:rsid w:val="00003866"/>
    <w:rsid w:val="00003B86"/>
    <w:rsid w:val="00003D24"/>
    <w:rsid w:val="00003E0D"/>
    <w:rsid w:val="00004504"/>
    <w:rsid w:val="000053AE"/>
    <w:rsid w:val="000059BC"/>
    <w:rsid w:val="0000680D"/>
    <w:rsid w:val="00010B4F"/>
    <w:rsid w:val="00011536"/>
    <w:rsid w:val="00013AA0"/>
    <w:rsid w:val="00017343"/>
    <w:rsid w:val="00017E53"/>
    <w:rsid w:val="00020E13"/>
    <w:rsid w:val="0002129F"/>
    <w:rsid w:val="00022391"/>
    <w:rsid w:val="00022608"/>
    <w:rsid w:val="000240D6"/>
    <w:rsid w:val="00026C3A"/>
    <w:rsid w:val="000309CF"/>
    <w:rsid w:val="0003202D"/>
    <w:rsid w:val="000334C0"/>
    <w:rsid w:val="00033ABC"/>
    <w:rsid w:val="00033D5F"/>
    <w:rsid w:val="00034490"/>
    <w:rsid w:val="00035299"/>
    <w:rsid w:val="000410D7"/>
    <w:rsid w:val="000412D2"/>
    <w:rsid w:val="00042288"/>
    <w:rsid w:val="000424E1"/>
    <w:rsid w:val="00045220"/>
    <w:rsid w:val="00050D23"/>
    <w:rsid w:val="000510A5"/>
    <w:rsid w:val="00051F22"/>
    <w:rsid w:val="00054498"/>
    <w:rsid w:val="00054EFD"/>
    <w:rsid w:val="00055627"/>
    <w:rsid w:val="00057614"/>
    <w:rsid w:val="0005787C"/>
    <w:rsid w:val="00057CF6"/>
    <w:rsid w:val="00060485"/>
    <w:rsid w:val="0006120E"/>
    <w:rsid w:val="00061975"/>
    <w:rsid w:val="0006253E"/>
    <w:rsid w:val="000626DF"/>
    <w:rsid w:val="00062FF6"/>
    <w:rsid w:val="00063656"/>
    <w:rsid w:val="00071517"/>
    <w:rsid w:val="00071626"/>
    <w:rsid w:val="0007217E"/>
    <w:rsid w:val="000722DD"/>
    <w:rsid w:val="0007390A"/>
    <w:rsid w:val="000739F6"/>
    <w:rsid w:val="00073D07"/>
    <w:rsid w:val="000746DB"/>
    <w:rsid w:val="000750D0"/>
    <w:rsid w:val="00075779"/>
    <w:rsid w:val="00075C7B"/>
    <w:rsid w:val="00075F01"/>
    <w:rsid w:val="00076FD3"/>
    <w:rsid w:val="00080214"/>
    <w:rsid w:val="00080534"/>
    <w:rsid w:val="000815BF"/>
    <w:rsid w:val="00082659"/>
    <w:rsid w:val="00083A09"/>
    <w:rsid w:val="00084B90"/>
    <w:rsid w:val="000858BD"/>
    <w:rsid w:val="00085C7C"/>
    <w:rsid w:val="00086A01"/>
    <w:rsid w:val="000910AB"/>
    <w:rsid w:val="000915FB"/>
    <w:rsid w:val="000921B1"/>
    <w:rsid w:val="0009517C"/>
    <w:rsid w:val="00096696"/>
    <w:rsid w:val="00096F85"/>
    <w:rsid w:val="000979DF"/>
    <w:rsid w:val="000A1BD4"/>
    <w:rsid w:val="000A27B4"/>
    <w:rsid w:val="000A4ACF"/>
    <w:rsid w:val="000A51E6"/>
    <w:rsid w:val="000A5917"/>
    <w:rsid w:val="000A5EAB"/>
    <w:rsid w:val="000A6CD4"/>
    <w:rsid w:val="000A7833"/>
    <w:rsid w:val="000B0E6D"/>
    <w:rsid w:val="000B1E43"/>
    <w:rsid w:val="000B20DA"/>
    <w:rsid w:val="000B727C"/>
    <w:rsid w:val="000B7417"/>
    <w:rsid w:val="000C0CE5"/>
    <w:rsid w:val="000C0D75"/>
    <w:rsid w:val="000C1934"/>
    <w:rsid w:val="000C22B8"/>
    <w:rsid w:val="000C2776"/>
    <w:rsid w:val="000C3DF2"/>
    <w:rsid w:val="000C3F83"/>
    <w:rsid w:val="000C4EB1"/>
    <w:rsid w:val="000C4FBE"/>
    <w:rsid w:val="000C5CDB"/>
    <w:rsid w:val="000C5FFA"/>
    <w:rsid w:val="000D0ABA"/>
    <w:rsid w:val="000D4A30"/>
    <w:rsid w:val="000D54B4"/>
    <w:rsid w:val="000D65DF"/>
    <w:rsid w:val="000D763B"/>
    <w:rsid w:val="000D7F08"/>
    <w:rsid w:val="000E3C05"/>
    <w:rsid w:val="000E3FAA"/>
    <w:rsid w:val="000E41B9"/>
    <w:rsid w:val="000E46D1"/>
    <w:rsid w:val="000E5A59"/>
    <w:rsid w:val="000F018C"/>
    <w:rsid w:val="000F0CFD"/>
    <w:rsid w:val="000F1329"/>
    <w:rsid w:val="000F3700"/>
    <w:rsid w:val="000F4AC0"/>
    <w:rsid w:val="000F4E5C"/>
    <w:rsid w:val="000F4FF2"/>
    <w:rsid w:val="000F6C90"/>
    <w:rsid w:val="000F7033"/>
    <w:rsid w:val="000F7B14"/>
    <w:rsid w:val="00100C5A"/>
    <w:rsid w:val="0010130D"/>
    <w:rsid w:val="00101504"/>
    <w:rsid w:val="0010229B"/>
    <w:rsid w:val="00104579"/>
    <w:rsid w:val="00104924"/>
    <w:rsid w:val="00104BDA"/>
    <w:rsid w:val="001056F7"/>
    <w:rsid w:val="00105B4D"/>
    <w:rsid w:val="00110C05"/>
    <w:rsid w:val="0011106F"/>
    <w:rsid w:val="00111A2E"/>
    <w:rsid w:val="001122D8"/>
    <w:rsid w:val="00112727"/>
    <w:rsid w:val="00113917"/>
    <w:rsid w:val="00113EDA"/>
    <w:rsid w:val="00114418"/>
    <w:rsid w:val="00115497"/>
    <w:rsid w:val="001177DE"/>
    <w:rsid w:val="00117CD7"/>
    <w:rsid w:val="001200AB"/>
    <w:rsid w:val="001200AE"/>
    <w:rsid w:val="00121693"/>
    <w:rsid w:val="00122105"/>
    <w:rsid w:val="0012524B"/>
    <w:rsid w:val="00125648"/>
    <w:rsid w:val="00127198"/>
    <w:rsid w:val="00127906"/>
    <w:rsid w:val="00127B08"/>
    <w:rsid w:val="00127FCB"/>
    <w:rsid w:val="0013009B"/>
    <w:rsid w:val="00130149"/>
    <w:rsid w:val="0013160A"/>
    <w:rsid w:val="001339A3"/>
    <w:rsid w:val="001339B3"/>
    <w:rsid w:val="00134AD2"/>
    <w:rsid w:val="00140848"/>
    <w:rsid w:val="0014153C"/>
    <w:rsid w:val="00144CF0"/>
    <w:rsid w:val="00145523"/>
    <w:rsid w:val="001471B8"/>
    <w:rsid w:val="0014785F"/>
    <w:rsid w:val="00150E94"/>
    <w:rsid w:val="00152ACE"/>
    <w:rsid w:val="0015391E"/>
    <w:rsid w:val="00153CF7"/>
    <w:rsid w:val="00154577"/>
    <w:rsid w:val="00155230"/>
    <w:rsid w:val="001559B5"/>
    <w:rsid w:val="00156D24"/>
    <w:rsid w:val="00156F07"/>
    <w:rsid w:val="001578CC"/>
    <w:rsid w:val="00157C48"/>
    <w:rsid w:val="001614B2"/>
    <w:rsid w:val="00161621"/>
    <w:rsid w:val="00161A23"/>
    <w:rsid w:val="00161A2A"/>
    <w:rsid w:val="00161E88"/>
    <w:rsid w:val="00163D4B"/>
    <w:rsid w:val="0016413E"/>
    <w:rsid w:val="00164228"/>
    <w:rsid w:val="001653D1"/>
    <w:rsid w:val="001658DB"/>
    <w:rsid w:val="00165EA6"/>
    <w:rsid w:val="00166979"/>
    <w:rsid w:val="00166BE5"/>
    <w:rsid w:val="001672A6"/>
    <w:rsid w:val="001676BF"/>
    <w:rsid w:val="0017191F"/>
    <w:rsid w:val="0017198D"/>
    <w:rsid w:val="00171A4C"/>
    <w:rsid w:val="00171D63"/>
    <w:rsid w:val="00172038"/>
    <w:rsid w:val="00174B91"/>
    <w:rsid w:val="00175D4F"/>
    <w:rsid w:val="00180313"/>
    <w:rsid w:val="001829CF"/>
    <w:rsid w:val="0018535C"/>
    <w:rsid w:val="00185A82"/>
    <w:rsid w:val="00186662"/>
    <w:rsid w:val="0018730A"/>
    <w:rsid w:val="001879AF"/>
    <w:rsid w:val="00192E41"/>
    <w:rsid w:val="00193B17"/>
    <w:rsid w:val="001941F1"/>
    <w:rsid w:val="00195144"/>
    <w:rsid w:val="001951E0"/>
    <w:rsid w:val="00195C04"/>
    <w:rsid w:val="001A0010"/>
    <w:rsid w:val="001A1AAD"/>
    <w:rsid w:val="001A2D52"/>
    <w:rsid w:val="001A2F58"/>
    <w:rsid w:val="001A3A6E"/>
    <w:rsid w:val="001A43FA"/>
    <w:rsid w:val="001A4D7A"/>
    <w:rsid w:val="001A5B60"/>
    <w:rsid w:val="001A608C"/>
    <w:rsid w:val="001B0401"/>
    <w:rsid w:val="001B0BBF"/>
    <w:rsid w:val="001B1102"/>
    <w:rsid w:val="001B1A42"/>
    <w:rsid w:val="001B1C48"/>
    <w:rsid w:val="001B2D73"/>
    <w:rsid w:val="001B2F2E"/>
    <w:rsid w:val="001B44B3"/>
    <w:rsid w:val="001B5E32"/>
    <w:rsid w:val="001B6D80"/>
    <w:rsid w:val="001B71C8"/>
    <w:rsid w:val="001B7E4F"/>
    <w:rsid w:val="001C01D7"/>
    <w:rsid w:val="001C26D3"/>
    <w:rsid w:val="001C2838"/>
    <w:rsid w:val="001C2AF1"/>
    <w:rsid w:val="001C3490"/>
    <w:rsid w:val="001C5011"/>
    <w:rsid w:val="001C5831"/>
    <w:rsid w:val="001C6578"/>
    <w:rsid w:val="001C6D5E"/>
    <w:rsid w:val="001D0FDD"/>
    <w:rsid w:val="001D28EA"/>
    <w:rsid w:val="001D3AD7"/>
    <w:rsid w:val="001D74A7"/>
    <w:rsid w:val="001D76B2"/>
    <w:rsid w:val="001E142A"/>
    <w:rsid w:val="001E1B6C"/>
    <w:rsid w:val="001E27DF"/>
    <w:rsid w:val="001E378E"/>
    <w:rsid w:val="001E4A56"/>
    <w:rsid w:val="001E5C21"/>
    <w:rsid w:val="001E5F52"/>
    <w:rsid w:val="001E773F"/>
    <w:rsid w:val="001F0FA2"/>
    <w:rsid w:val="001F188D"/>
    <w:rsid w:val="001F300B"/>
    <w:rsid w:val="001F456D"/>
    <w:rsid w:val="001F492E"/>
    <w:rsid w:val="001F4E22"/>
    <w:rsid w:val="001F6C95"/>
    <w:rsid w:val="00200A3E"/>
    <w:rsid w:val="00200B2F"/>
    <w:rsid w:val="00200DE2"/>
    <w:rsid w:val="00201660"/>
    <w:rsid w:val="00203C00"/>
    <w:rsid w:val="0020589E"/>
    <w:rsid w:val="00205B8C"/>
    <w:rsid w:val="00206CB6"/>
    <w:rsid w:val="00207B01"/>
    <w:rsid w:val="00207BA1"/>
    <w:rsid w:val="0021188C"/>
    <w:rsid w:val="0021245A"/>
    <w:rsid w:val="00213702"/>
    <w:rsid w:val="002145F2"/>
    <w:rsid w:val="002219AC"/>
    <w:rsid w:val="0022289C"/>
    <w:rsid w:val="00223E3E"/>
    <w:rsid w:val="002243E6"/>
    <w:rsid w:val="0022495E"/>
    <w:rsid w:val="00224C88"/>
    <w:rsid w:val="002251FA"/>
    <w:rsid w:val="00230103"/>
    <w:rsid w:val="002303A2"/>
    <w:rsid w:val="00231390"/>
    <w:rsid w:val="0023224F"/>
    <w:rsid w:val="00232B56"/>
    <w:rsid w:val="00232E1F"/>
    <w:rsid w:val="002348E4"/>
    <w:rsid w:val="002350B3"/>
    <w:rsid w:val="00235189"/>
    <w:rsid w:val="002371D5"/>
    <w:rsid w:val="0024060F"/>
    <w:rsid w:val="00240EB8"/>
    <w:rsid w:val="002413C7"/>
    <w:rsid w:val="00242EA3"/>
    <w:rsid w:val="00245E55"/>
    <w:rsid w:val="00246D19"/>
    <w:rsid w:val="00246E33"/>
    <w:rsid w:val="00247253"/>
    <w:rsid w:val="002472F9"/>
    <w:rsid w:val="0024798B"/>
    <w:rsid w:val="00251001"/>
    <w:rsid w:val="002533B1"/>
    <w:rsid w:val="00253F5D"/>
    <w:rsid w:val="00254390"/>
    <w:rsid w:val="00255D01"/>
    <w:rsid w:val="00255FE8"/>
    <w:rsid w:val="00257EBC"/>
    <w:rsid w:val="0026096A"/>
    <w:rsid w:val="00260CB5"/>
    <w:rsid w:val="00260DDC"/>
    <w:rsid w:val="002611EA"/>
    <w:rsid w:val="00261FB6"/>
    <w:rsid w:val="0026205C"/>
    <w:rsid w:val="002650A3"/>
    <w:rsid w:val="00270D97"/>
    <w:rsid w:val="0027118E"/>
    <w:rsid w:val="00271614"/>
    <w:rsid w:val="00271DB0"/>
    <w:rsid w:val="002724A3"/>
    <w:rsid w:val="00272A62"/>
    <w:rsid w:val="00272FF9"/>
    <w:rsid w:val="00273AA4"/>
    <w:rsid w:val="00282335"/>
    <w:rsid w:val="00284D78"/>
    <w:rsid w:val="00285E95"/>
    <w:rsid w:val="002862F6"/>
    <w:rsid w:val="00286532"/>
    <w:rsid w:val="00286DF2"/>
    <w:rsid w:val="00287ADD"/>
    <w:rsid w:val="0029059F"/>
    <w:rsid w:val="0029064C"/>
    <w:rsid w:val="002910A2"/>
    <w:rsid w:val="00291A39"/>
    <w:rsid w:val="00292CD1"/>
    <w:rsid w:val="00293D20"/>
    <w:rsid w:val="002946F3"/>
    <w:rsid w:val="00294E45"/>
    <w:rsid w:val="00294F3D"/>
    <w:rsid w:val="002952E4"/>
    <w:rsid w:val="00297A97"/>
    <w:rsid w:val="00297DC1"/>
    <w:rsid w:val="002A06DE"/>
    <w:rsid w:val="002A2371"/>
    <w:rsid w:val="002A2AC8"/>
    <w:rsid w:val="002A4757"/>
    <w:rsid w:val="002A6343"/>
    <w:rsid w:val="002A661E"/>
    <w:rsid w:val="002A7EEF"/>
    <w:rsid w:val="002B0C8E"/>
    <w:rsid w:val="002B14EA"/>
    <w:rsid w:val="002B1957"/>
    <w:rsid w:val="002B278D"/>
    <w:rsid w:val="002B306D"/>
    <w:rsid w:val="002B30C4"/>
    <w:rsid w:val="002B7D15"/>
    <w:rsid w:val="002B7EC2"/>
    <w:rsid w:val="002C0737"/>
    <w:rsid w:val="002C0AF0"/>
    <w:rsid w:val="002C15A6"/>
    <w:rsid w:val="002C1D0A"/>
    <w:rsid w:val="002C33F8"/>
    <w:rsid w:val="002C3489"/>
    <w:rsid w:val="002C3F21"/>
    <w:rsid w:val="002C4777"/>
    <w:rsid w:val="002C5B6B"/>
    <w:rsid w:val="002D01AA"/>
    <w:rsid w:val="002D1F96"/>
    <w:rsid w:val="002D33EB"/>
    <w:rsid w:val="002D36BA"/>
    <w:rsid w:val="002D377B"/>
    <w:rsid w:val="002D5AFF"/>
    <w:rsid w:val="002D6BFA"/>
    <w:rsid w:val="002D70B6"/>
    <w:rsid w:val="002E140B"/>
    <w:rsid w:val="002E20DF"/>
    <w:rsid w:val="002E2D1A"/>
    <w:rsid w:val="002E3FC8"/>
    <w:rsid w:val="002E695E"/>
    <w:rsid w:val="002E7E51"/>
    <w:rsid w:val="002F08D1"/>
    <w:rsid w:val="002F1A37"/>
    <w:rsid w:val="002F1ACA"/>
    <w:rsid w:val="002F1CC5"/>
    <w:rsid w:val="002F2667"/>
    <w:rsid w:val="002F31E0"/>
    <w:rsid w:val="002F3D5C"/>
    <w:rsid w:val="002F5DA6"/>
    <w:rsid w:val="002F6B2D"/>
    <w:rsid w:val="00300499"/>
    <w:rsid w:val="00300BC8"/>
    <w:rsid w:val="00302499"/>
    <w:rsid w:val="0030455C"/>
    <w:rsid w:val="00304589"/>
    <w:rsid w:val="00304A12"/>
    <w:rsid w:val="00306E5A"/>
    <w:rsid w:val="00311E85"/>
    <w:rsid w:val="00312D5D"/>
    <w:rsid w:val="003130A4"/>
    <w:rsid w:val="0031443E"/>
    <w:rsid w:val="00314823"/>
    <w:rsid w:val="0031483B"/>
    <w:rsid w:val="00314A1C"/>
    <w:rsid w:val="00314F98"/>
    <w:rsid w:val="003154FE"/>
    <w:rsid w:val="003220CE"/>
    <w:rsid w:val="00322E68"/>
    <w:rsid w:val="0032461C"/>
    <w:rsid w:val="00325FA5"/>
    <w:rsid w:val="00326103"/>
    <w:rsid w:val="00326976"/>
    <w:rsid w:val="00327756"/>
    <w:rsid w:val="00327C1C"/>
    <w:rsid w:val="00327C40"/>
    <w:rsid w:val="00327D81"/>
    <w:rsid w:val="00332A57"/>
    <w:rsid w:val="00337158"/>
    <w:rsid w:val="003418A3"/>
    <w:rsid w:val="00344010"/>
    <w:rsid w:val="003470B2"/>
    <w:rsid w:val="00347FE7"/>
    <w:rsid w:val="00351189"/>
    <w:rsid w:val="00352139"/>
    <w:rsid w:val="00352C3B"/>
    <w:rsid w:val="003538D1"/>
    <w:rsid w:val="00353E41"/>
    <w:rsid w:val="00354CE3"/>
    <w:rsid w:val="00354EAA"/>
    <w:rsid w:val="00355D34"/>
    <w:rsid w:val="00355E70"/>
    <w:rsid w:val="00361561"/>
    <w:rsid w:val="00361A99"/>
    <w:rsid w:val="003632B3"/>
    <w:rsid w:val="00365BFB"/>
    <w:rsid w:val="00367530"/>
    <w:rsid w:val="00367ED9"/>
    <w:rsid w:val="00367FD0"/>
    <w:rsid w:val="0037094B"/>
    <w:rsid w:val="00373049"/>
    <w:rsid w:val="00373564"/>
    <w:rsid w:val="003750B3"/>
    <w:rsid w:val="003756AA"/>
    <w:rsid w:val="0037575E"/>
    <w:rsid w:val="00376412"/>
    <w:rsid w:val="00377B22"/>
    <w:rsid w:val="00381C88"/>
    <w:rsid w:val="00382395"/>
    <w:rsid w:val="00382F2A"/>
    <w:rsid w:val="003839CB"/>
    <w:rsid w:val="00385BDA"/>
    <w:rsid w:val="00386B4F"/>
    <w:rsid w:val="0038787C"/>
    <w:rsid w:val="003953FF"/>
    <w:rsid w:val="0039587C"/>
    <w:rsid w:val="00395BC6"/>
    <w:rsid w:val="00396510"/>
    <w:rsid w:val="00397FBC"/>
    <w:rsid w:val="003A03E8"/>
    <w:rsid w:val="003A1411"/>
    <w:rsid w:val="003A1B71"/>
    <w:rsid w:val="003A30C3"/>
    <w:rsid w:val="003A3226"/>
    <w:rsid w:val="003A6DDC"/>
    <w:rsid w:val="003A72CB"/>
    <w:rsid w:val="003A771B"/>
    <w:rsid w:val="003A7B94"/>
    <w:rsid w:val="003A7F63"/>
    <w:rsid w:val="003B0A13"/>
    <w:rsid w:val="003B0B1C"/>
    <w:rsid w:val="003B0FA0"/>
    <w:rsid w:val="003B173F"/>
    <w:rsid w:val="003B19DA"/>
    <w:rsid w:val="003B2037"/>
    <w:rsid w:val="003B2671"/>
    <w:rsid w:val="003B2B2B"/>
    <w:rsid w:val="003B4DF3"/>
    <w:rsid w:val="003B735C"/>
    <w:rsid w:val="003C0176"/>
    <w:rsid w:val="003C06AE"/>
    <w:rsid w:val="003C1A47"/>
    <w:rsid w:val="003C2F20"/>
    <w:rsid w:val="003C35D6"/>
    <w:rsid w:val="003D0080"/>
    <w:rsid w:val="003D5D11"/>
    <w:rsid w:val="003D749A"/>
    <w:rsid w:val="003E04EA"/>
    <w:rsid w:val="003E0705"/>
    <w:rsid w:val="003E239A"/>
    <w:rsid w:val="003E36DE"/>
    <w:rsid w:val="003E3E41"/>
    <w:rsid w:val="003E402B"/>
    <w:rsid w:val="003E4B18"/>
    <w:rsid w:val="003E576A"/>
    <w:rsid w:val="003E62D1"/>
    <w:rsid w:val="003F0429"/>
    <w:rsid w:val="003F14C2"/>
    <w:rsid w:val="003F1B5D"/>
    <w:rsid w:val="003F1DAB"/>
    <w:rsid w:val="003F27D1"/>
    <w:rsid w:val="003F31D9"/>
    <w:rsid w:val="003F3DC3"/>
    <w:rsid w:val="003F430A"/>
    <w:rsid w:val="003F43AD"/>
    <w:rsid w:val="003F4B20"/>
    <w:rsid w:val="003F4BC2"/>
    <w:rsid w:val="003F522D"/>
    <w:rsid w:val="003F5AA3"/>
    <w:rsid w:val="00400063"/>
    <w:rsid w:val="004005CB"/>
    <w:rsid w:val="00400A8B"/>
    <w:rsid w:val="00400D50"/>
    <w:rsid w:val="004021FD"/>
    <w:rsid w:val="004039C1"/>
    <w:rsid w:val="004045E9"/>
    <w:rsid w:val="00405499"/>
    <w:rsid w:val="004066E7"/>
    <w:rsid w:val="004070DE"/>
    <w:rsid w:val="00407594"/>
    <w:rsid w:val="00411A6D"/>
    <w:rsid w:val="00411FB0"/>
    <w:rsid w:val="004140F3"/>
    <w:rsid w:val="00414BF0"/>
    <w:rsid w:val="00414E3B"/>
    <w:rsid w:val="00414ECC"/>
    <w:rsid w:val="00415A1B"/>
    <w:rsid w:val="00416F3C"/>
    <w:rsid w:val="00417965"/>
    <w:rsid w:val="004179FE"/>
    <w:rsid w:val="00422176"/>
    <w:rsid w:val="004230AC"/>
    <w:rsid w:val="0042458E"/>
    <w:rsid w:val="004249E4"/>
    <w:rsid w:val="00425E8D"/>
    <w:rsid w:val="00427034"/>
    <w:rsid w:val="00427673"/>
    <w:rsid w:val="0043221B"/>
    <w:rsid w:val="00432B22"/>
    <w:rsid w:val="004331E5"/>
    <w:rsid w:val="004344EB"/>
    <w:rsid w:val="00434CF4"/>
    <w:rsid w:val="00436042"/>
    <w:rsid w:val="00437475"/>
    <w:rsid w:val="00437AA3"/>
    <w:rsid w:val="00440634"/>
    <w:rsid w:val="004408B7"/>
    <w:rsid w:val="00440C70"/>
    <w:rsid w:val="004415B6"/>
    <w:rsid w:val="00441AF2"/>
    <w:rsid w:val="00442CA2"/>
    <w:rsid w:val="00442D7B"/>
    <w:rsid w:val="00443B0D"/>
    <w:rsid w:val="0044537B"/>
    <w:rsid w:val="00446152"/>
    <w:rsid w:val="00447DFE"/>
    <w:rsid w:val="00451482"/>
    <w:rsid w:val="004514FC"/>
    <w:rsid w:val="00451A1F"/>
    <w:rsid w:val="0045274C"/>
    <w:rsid w:val="00452C3C"/>
    <w:rsid w:val="00453925"/>
    <w:rsid w:val="00454B56"/>
    <w:rsid w:val="00454E18"/>
    <w:rsid w:val="004565ED"/>
    <w:rsid w:val="00457CDC"/>
    <w:rsid w:val="0046064E"/>
    <w:rsid w:val="00461F21"/>
    <w:rsid w:val="0046362C"/>
    <w:rsid w:val="004657F5"/>
    <w:rsid w:val="004663C7"/>
    <w:rsid w:val="00466CDB"/>
    <w:rsid w:val="00467DAA"/>
    <w:rsid w:val="004715E2"/>
    <w:rsid w:val="0047217B"/>
    <w:rsid w:val="00475506"/>
    <w:rsid w:val="00475645"/>
    <w:rsid w:val="004759C3"/>
    <w:rsid w:val="00475CDD"/>
    <w:rsid w:val="00475F3D"/>
    <w:rsid w:val="00477B8D"/>
    <w:rsid w:val="004805A4"/>
    <w:rsid w:val="00481BB0"/>
    <w:rsid w:val="00481FDB"/>
    <w:rsid w:val="00482874"/>
    <w:rsid w:val="00482BA9"/>
    <w:rsid w:val="00485B29"/>
    <w:rsid w:val="00490313"/>
    <w:rsid w:val="0049165C"/>
    <w:rsid w:val="00491FDF"/>
    <w:rsid w:val="00493611"/>
    <w:rsid w:val="00493842"/>
    <w:rsid w:val="004976EA"/>
    <w:rsid w:val="004A052D"/>
    <w:rsid w:val="004A18F1"/>
    <w:rsid w:val="004A2517"/>
    <w:rsid w:val="004A3754"/>
    <w:rsid w:val="004A3970"/>
    <w:rsid w:val="004A3E82"/>
    <w:rsid w:val="004A4704"/>
    <w:rsid w:val="004A481E"/>
    <w:rsid w:val="004A52ED"/>
    <w:rsid w:val="004A57A0"/>
    <w:rsid w:val="004A5A19"/>
    <w:rsid w:val="004A664B"/>
    <w:rsid w:val="004B080D"/>
    <w:rsid w:val="004B36BE"/>
    <w:rsid w:val="004B3E3B"/>
    <w:rsid w:val="004B413C"/>
    <w:rsid w:val="004B6F8F"/>
    <w:rsid w:val="004B7D62"/>
    <w:rsid w:val="004C2FC5"/>
    <w:rsid w:val="004C496C"/>
    <w:rsid w:val="004C55AD"/>
    <w:rsid w:val="004C6F33"/>
    <w:rsid w:val="004D2EC4"/>
    <w:rsid w:val="004D3CC0"/>
    <w:rsid w:val="004D4046"/>
    <w:rsid w:val="004D41B6"/>
    <w:rsid w:val="004D4A15"/>
    <w:rsid w:val="004D5B0C"/>
    <w:rsid w:val="004D6F99"/>
    <w:rsid w:val="004E0317"/>
    <w:rsid w:val="004E0B8A"/>
    <w:rsid w:val="004E1DE0"/>
    <w:rsid w:val="004E1FB8"/>
    <w:rsid w:val="004E22AB"/>
    <w:rsid w:val="004E384A"/>
    <w:rsid w:val="004E43D8"/>
    <w:rsid w:val="004E4E05"/>
    <w:rsid w:val="004E51D4"/>
    <w:rsid w:val="004E5B5C"/>
    <w:rsid w:val="004E648C"/>
    <w:rsid w:val="004E6A9C"/>
    <w:rsid w:val="004E6AA7"/>
    <w:rsid w:val="004F0646"/>
    <w:rsid w:val="004F0E5F"/>
    <w:rsid w:val="004F23B7"/>
    <w:rsid w:val="004F353C"/>
    <w:rsid w:val="004F35AB"/>
    <w:rsid w:val="004F3A10"/>
    <w:rsid w:val="004F3C90"/>
    <w:rsid w:val="004F404A"/>
    <w:rsid w:val="004F5689"/>
    <w:rsid w:val="004F5F69"/>
    <w:rsid w:val="004F6420"/>
    <w:rsid w:val="004F6F40"/>
    <w:rsid w:val="004F746F"/>
    <w:rsid w:val="00501518"/>
    <w:rsid w:val="0050360F"/>
    <w:rsid w:val="0050567A"/>
    <w:rsid w:val="0050604E"/>
    <w:rsid w:val="005063A4"/>
    <w:rsid w:val="00507654"/>
    <w:rsid w:val="00507E44"/>
    <w:rsid w:val="005121FF"/>
    <w:rsid w:val="0051226F"/>
    <w:rsid w:val="00513FF3"/>
    <w:rsid w:val="0051423C"/>
    <w:rsid w:val="00515649"/>
    <w:rsid w:val="005179DE"/>
    <w:rsid w:val="00517E9A"/>
    <w:rsid w:val="005217A5"/>
    <w:rsid w:val="00521EB2"/>
    <w:rsid w:val="00521F62"/>
    <w:rsid w:val="0052330E"/>
    <w:rsid w:val="0052382C"/>
    <w:rsid w:val="00523C8C"/>
    <w:rsid w:val="005248F8"/>
    <w:rsid w:val="00524D17"/>
    <w:rsid w:val="005253F9"/>
    <w:rsid w:val="00525449"/>
    <w:rsid w:val="00525AAD"/>
    <w:rsid w:val="00525CE6"/>
    <w:rsid w:val="00525DE2"/>
    <w:rsid w:val="005334E7"/>
    <w:rsid w:val="005336F4"/>
    <w:rsid w:val="0053376B"/>
    <w:rsid w:val="00534621"/>
    <w:rsid w:val="005348BC"/>
    <w:rsid w:val="0053535C"/>
    <w:rsid w:val="005368F2"/>
    <w:rsid w:val="005379A0"/>
    <w:rsid w:val="00540864"/>
    <w:rsid w:val="00540D5B"/>
    <w:rsid w:val="00542A7D"/>
    <w:rsid w:val="00543088"/>
    <w:rsid w:val="005438BD"/>
    <w:rsid w:val="00543D56"/>
    <w:rsid w:val="00544865"/>
    <w:rsid w:val="00544940"/>
    <w:rsid w:val="00544DE3"/>
    <w:rsid w:val="0054601A"/>
    <w:rsid w:val="0054648B"/>
    <w:rsid w:val="0055062C"/>
    <w:rsid w:val="005519E8"/>
    <w:rsid w:val="0055281D"/>
    <w:rsid w:val="00553301"/>
    <w:rsid w:val="00554193"/>
    <w:rsid w:val="00554C9E"/>
    <w:rsid w:val="00556CF1"/>
    <w:rsid w:val="00556FE3"/>
    <w:rsid w:val="005574B4"/>
    <w:rsid w:val="0056004F"/>
    <w:rsid w:val="005604B9"/>
    <w:rsid w:val="00560AB3"/>
    <w:rsid w:val="00560BB1"/>
    <w:rsid w:val="00560FE0"/>
    <w:rsid w:val="005612CE"/>
    <w:rsid w:val="00561B3F"/>
    <w:rsid w:val="00561D02"/>
    <w:rsid w:val="00561E09"/>
    <w:rsid w:val="005622D1"/>
    <w:rsid w:val="005629A7"/>
    <w:rsid w:val="00562C2B"/>
    <w:rsid w:val="00563BE3"/>
    <w:rsid w:val="00566EF6"/>
    <w:rsid w:val="005672B8"/>
    <w:rsid w:val="00567696"/>
    <w:rsid w:val="00570F61"/>
    <w:rsid w:val="00570FB4"/>
    <w:rsid w:val="00571CE5"/>
    <w:rsid w:val="00571EAA"/>
    <w:rsid w:val="005726FA"/>
    <w:rsid w:val="00572D99"/>
    <w:rsid w:val="005739F1"/>
    <w:rsid w:val="00573D81"/>
    <w:rsid w:val="0057548D"/>
    <w:rsid w:val="005772C3"/>
    <w:rsid w:val="00577766"/>
    <w:rsid w:val="00580347"/>
    <w:rsid w:val="005820ED"/>
    <w:rsid w:val="005823ED"/>
    <w:rsid w:val="005827A0"/>
    <w:rsid w:val="00582A92"/>
    <w:rsid w:val="0058387E"/>
    <w:rsid w:val="00583F9C"/>
    <w:rsid w:val="00584213"/>
    <w:rsid w:val="00586640"/>
    <w:rsid w:val="00587B38"/>
    <w:rsid w:val="00590CC0"/>
    <w:rsid w:val="00592B17"/>
    <w:rsid w:val="00593CC0"/>
    <w:rsid w:val="0059486D"/>
    <w:rsid w:val="005948F6"/>
    <w:rsid w:val="00594DBB"/>
    <w:rsid w:val="00594EB6"/>
    <w:rsid w:val="0059503E"/>
    <w:rsid w:val="005A04B0"/>
    <w:rsid w:val="005A09F9"/>
    <w:rsid w:val="005A0C1C"/>
    <w:rsid w:val="005A455A"/>
    <w:rsid w:val="005A4C9F"/>
    <w:rsid w:val="005A66C6"/>
    <w:rsid w:val="005A6C0F"/>
    <w:rsid w:val="005B1021"/>
    <w:rsid w:val="005B34F6"/>
    <w:rsid w:val="005B3F8F"/>
    <w:rsid w:val="005B4168"/>
    <w:rsid w:val="005B4A32"/>
    <w:rsid w:val="005B4E0E"/>
    <w:rsid w:val="005B7012"/>
    <w:rsid w:val="005B7524"/>
    <w:rsid w:val="005B7785"/>
    <w:rsid w:val="005C1273"/>
    <w:rsid w:val="005C1DE8"/>
    <w:rsid w:val="005C236F"/>
    <w:rsid w:val="005C77CD"/>
    <w:rsid w:val="005C79DD"/>
    <w:rsid w:val="005D0A8B"/>
    <w:rsid w:val="005D0B51"/>
    <w:rsid w:val="005D139B"/>
    <w:rsid w:val="005D179E"/>
    <w:rsid w:val="005D1BE2"/>
    <w:rsid w:val="005D327A"/>
    <w:rsid w:val="005D3941"/>
    <w:rsid w:val="005D45B5"/>
    <w:rsid w:val="005D5179"/>
    <w:rsid w:val="005D5F0F"/>
    <w:rsid w:val="005D64F5"/>
    <w:rsid w:val="005D7C0B"/>
    <w:rsid w:val="005E095A"/>
    <w:rsid w:val="005E249F"/>
    <w:rsid w:val="005E3AD3"/>
    <w:rsid w:val="005E44EF"/>
    <w:rsid w:val="005E4B63"/>
    <w:rsid w:val="005E687C"/>
    <w:rsid w:val="005E68AC"/>
    <w:rsid w:val="005E790D"/>
    <w:rsid w:val="005F0148"/>
    <w:rsid w:val="005F193B"/>
    <w:rsid w:val="005F2296"/>
    <w:rsid w:val="005F2B6A"/>
    <w:rsid w:val="005F2C31"/>
    <w:rsid w:val="005F382A"/>
    <w:rsid w:val="005F39E6"/>
    <w:rsid w:val="005F50A8"/>
    <w:rsid w:val="00600240"/>
    <w:rsid w:val="00600D60"/>
    <w:rsid w:val="00602023"/>
    <w:rsid w:val="0060464F"/>
    <w:rsid w:val="006046B8"/>
    <w:rsid w:val="006048D7"/>
    <w:rsid w:val="00604E3D"/>
    <w:rsid w:val="00605EA3"/>
    <w:rsid w:val="00606451"/>
    <w:rsid w:val="006064E8"/>
    <w:rsid w:val="0060661B"/>
    <w:rsid w:val="006073B6"/>
    <w:rsid w:val="00607FB1"/>
    <w:rsid w:val="00611401"/>
    <w:rsid w:val="00611B69"/>
    <w:rsid w:val="006121E7"/>
    <w:rsid w:val="00612E1F"/>
    <w:rsid w:val="006131D1"/>
    <w:rsid w:val="00613852"/>
    <w:rsid w:val="00615F3F"/>
    <w:rsid w:val="0061616B"/>
    <w:rsid w:val="00616BA0"/>
    <w:rsid w:val="00617440"/>
    <w:rsid w:val="00620309"/>
    <w:rsid w:val="00621369"/>
    <w:rsid w:val="00621E7F"/>
    <w:rsid w:val="00621F7C"/>
    <w:rsid w:val="006220AF"/>
    <w:rsid w:val="0062375B"/>
    <w:rsid w:val="00626574"/>
    <w:rsid w:val="0062758D"/>
    <w:rsid w:val="00627D10"/>
    <w:rsid w:val="00631842"/>
    <w:rsid w:val="00635100"/>
    <w:rsid w:val="0063741E"/>
    <w:rsid w:val="0064067E"/>
    <w:rsid w:val="00640D98"/>
    <w:rsid w:val="00643258"/>
    <w:rsid w:val="0064336D"/>
    <w:rsid w:val="00643FC3"/>
    <w:rsid w:val="00644099"/>
    <w:rsid w:val="006444A5"/>
    <w:rsid w:val="00645B1A"/>
    <w:rsid w:val="00646BD7"/>
    <w:rsid w:val="006472D9"/>
    <w:rsid w:val="006502E0"/>
    <w:rsid w:val="006529FF"/>
    <w:rsid w:val="0065419E"/>
    <w:rsid w:val="00654EE7"/>
    <w:rsid w:val="00657494"/>
    <w:rsid w:val="006576F1"/>
    <w:rsid w:val="00657F6E"/>
    <w:rsid w:val="00660EC4"/>
    <w:rsid w:val="006617DA"/>
    <w:rsid w:val="00661E95"/>
    <w:rsid w:val="00662137"/>
    <w:rsid w:val="00662AC4"/>
    <w:rsid w:val="00662BE5"/>
    <w:rsid w:val="00662F41"/>
    <w:rsid w:val="00664099"/>
    <w:rsid w:val="0066416F"/>
    <w:rsid w:val="00664D25"/>
    <w:rsid w:val="006667C9"/>
    <w:rsid w:val="006667D7"/>
    <w:rsid w:val="00670BC0"/>
    <w:rsid w:val="00670EF2"/>
    <w:rsid w:val="00671503"/>
    <w:rsid w:val="00672187"/>
    <w:rsid w:val="006722B8"/>
    <w:rsid w:val="006734AC"/>
    <w:rsid w:val="00674924"/>
    <w:rsid w:val="00674FB1"/>
    <w:rsid w:val="006753B0"/>
    <w:rsid w:val="006753F5"/>
    <w:rsid w:val="00675BED"/>
    <w:rsid w:val="00675DE8"/>
    <w:rsid w:val="006766C1"/>
    <w:rsid w:val="00682F1B"/>
    <w:rsid w:val="006836CA"/>
    <w:rsid w:val="0068521B"/>
    <w:rsid w:val="00685D82"/>
    <w:rsid w:val="00690F26"/>
    <w:rsid w:val="00691433"/>
    <w:rsid w:val="00692512"/>
    <w:rsid w:val="00694439"/>
    <w:rsid w:val="00694E74"/>
    <w:rsid w:val="006972CB"/>
    <w:rsid w:val="0069766C"/>
    <w:rsid w:val="00697828"/>
    <w:rsid w:val="006A0298"/>
    <w:rsid w:val="006A08E2"/>
    <w:rsid w:val="006A16D6"/>
    <w:rsid w:val="006A1DED"/>
    <w:rsid w:val="006A51CA"/>
    <w:rsid w:val="006A723A"/>
    <w:rsid w:val="006A788E"/>
    <w:rsid w:val="006B0841"/>
    <w:rsid w:val="006B11FD"/>
    <w:rsid w:val="006B2336"/>
    <w:rsid w:val="006B2AA5"/>
    <w:rsid w:val="006B2AF9"/>
    <w:rsid w:val="006B37BB"/>
    <w:rsid w:val="006B3B17"/>
    <w:rsid w:val="006B4018"/>
    <w:rsid w:val="006B61AB"/>
    <w:rsid w:val="006C0FE6"/>
    <w:rsid w:val="006C624A"/>
    <w:rsid w:val="006C6EB5"/>
    <w:rsid w:val="006D20D2"/>
    <w:rsid w:val="006D25D0"/>
    <w:rsid w:val="006D3358"/>
    <w:rsid w:val="006D3B1B"/>
    <w:rsid w:val="006D436C"/>
    <w:rsid w:val="006D6DB9"/>
    <w:rsid w:val="006E0142"/>
    <w:rsid w:val="006E01FC"/>
    <w:rsid w:val="006E1A4D"/>
    <w:rsid w:val="006E3998"/>
    <w:rsid w:val="006E3C3D"/>
    <w:rsid w:val="006E4B94"/>
    <w:rsid w:val="006E64C7"/>
    <w:rsid w:val="006E7333"/>
    <w:rsid w:val="006F029D"/>
    <w:rsid w:val="006F166F"/>
    <w:rsid w:val="006F174A"/>
    <w:rsid w:val="006F646F"/>
    <w:rsid w:val="006F7A14"/>
    <w:rsid w:val="006F7F40"/>
    <w:rsid w:val="007007E5"/>
    <w:rsid w:val="00700FAD"/>
    <w:rsid w:val="007014F7"/>
    <w:rsid w:val="0070345B"/>
    <w:rsid w:val="0070485D"/>
    <w:rsid w:val="00710722"/>
    <w:rsid w:val="007118C2"/>
    <w:rsid w:val="0071202C"/>
    <w:rsid w:val="007130D1"/>
    <w:rsid w:val="00713200"/>
    <w:rsid w:val="0071370F"/>
    <w:rsid w:val="00713ECA"/>
    <w:rsid w:val="00714562"/>
    <w:rsid w:val="00715AE6"/>
    <w:rsid w:val="0071665E"/>
    <w:rsid w:val="007173E9"/>
    <w:rsid w:val="0072189E"/>
    <w:rsid w:val="00722751"/>
    <w:rsid w:val="00722C4A"/>
    <w:rsid w:val="00722EE0"/>
    <w:rsid w:val="00723463"/>
    <w:rsid w:val="00723B3C"/>
    <w:rsid w:val="00724AE4"/>
    <w:rsid w:val="007256C4"/>
    <w:rsid w:val="0072595E"/>
    <w:rsid w:val="007331BC"/>
    <w:rsid w:val="00733214"/>
    <w:rsid w:val="007332D4"/>
    <w:rsid w:val="00733E41"/>
    <w:rsid w:val="00733FC9"/>
    <w:rsid w:val="007354B8"/>
    <w:rsid w:val="00736107"/>
    <w:rsid w:val="00737C51"/>
    <w:rsid w:val="00741644"/>
    <w:rsid w:val="0074373E"/>
    <w:rsid w:val="00743E8B"/>
    <w:rsid w:val="0074453D"/>
    <w:rsid w:val="00745BCE"/>
    <w:rsid w:val="00745F9B"/>
    <w:rsid w:val="00747922"/>
    <w:rsid w:val="0075043B"/>
    <w:rsid w:val="007520E9"/>
    <w:rsid w:val="00752EBF"/>
    <w:rsid w:val="00753F50"/>
    <w:rsid w:val="00757180"/>
    <w:rsid w:val="007601BE"/>
    <w:rsid w:val="007604B1"/>
    <w:rsid w:val="0076153C"/>
    <w:rsid w:val="00762548"/>
    <w:rsid w:val="00764073"/>
    <w:rsid w:val="00765543"/>
    <w:rsid w:val="007658EB"/>
    <w:rsid w:val="00766DC5"/>
    <w:rsid w:val="00767AD7"/>
    <w:rsid w:val="007706AF"/>
    <w:rsid w:val="00770C02"/>
    <w:rsid w:val="00770CD6"/>
    <w:rsid w:val="00774121"/>
    <w:rsid w:val="00774846"/>
    <w:rsid w:val="00775378"/>
    <w:rsid w:val="00775ABB"/>
    <w:rsid w:val="00776D8A"/>
    <w:rsid w:val="0078038F"/>
    <w:rsid w:val="0078085E"/>
    <w:rsid w:val="00781557"/>
    <w:rsid w:val="00783E83"/>
    <w:rsid w:val="00784D18"/>
    <w:rsid w:val="00786BF0"/>
    <w:rsid w:val="00787514"/>
    <w:rsid w:val="00790804"/>
    <w:rsid w:val="00792024"/>
    <w:rsid w:val="00792B1E"/>
    <w:rsid w:val="007946FA"/>
    <w:rsid w:val="007948E5"/>
    <w:rsid w:val="00794EC8"/>
    <w:rsid w:val="0079578A"/>
    <w:rsid w:val="00795F54"/>
    <w:rsid w:val="00797AB0"/>
    <w:rsid w:val="007A2208"/>
    <w:rsid w:val="007A383B"/>
    <w:rsid w:val="007A3AEF"/>
    <w:rsid w:val="007A7539"/>
    <w:rsid w:val="007A797E"/>
    <w:rsid w:val="007B118D"/>
    <w:rsid w:val="007B32DE"/>
    <w:rsid w:val="007B3DEC"/>
    <w:rsid w:val="007B4456"/>
    <w:rsid w:val="007B4D37"/>
    <w:rsid w:val="007B5319"/>
    <w:rsid w:val="007B60B3"/>
    <w:rsid w:val="007B72C0"/>
    <w:rsid w:val="007B7CF5"/>
    <w:rsid w:val="007C01A8"/>
    <w:rsid w:val="007C1C5B"/>
    <w:rsid w:val="007C402D"/>
    <w:rsid w:val="007C4049"/>
    <w:rsid w:val="007C4FB1"/>
    <w:rsid w:val="007C6B71"/>
    <w:rsid w:val="007D14C2"/>
    <w:rsid w:val="007D1B91"/>
    <w:rsid w:val="007D2545"/>
    <w:rsid w:val="007D4ED2"/>
    <w:rsid w:val="007D618A"/>
    <w:rsid w:val="007D65CF"/>
    <w:rsid w:val="007D6983"/>
    <w:rsid w:val="007E0753"/>
    <w:rsid w:val="007E07E3"/>
    <w:rsid w:val="007E0D10"/>
    <w:rsid w:val="007E16CF"/>
    <w:rsid w:val="007E1F54"/>
    <w:rsid w:val="007E256A"/>
    <w:rsid w:val="007E2A99"/>
    <w:rsid w:val="007E2CF7"/>
    <w:rsid w:val="007E4D3A"/>
    <w:rsid w:val="007E4F4B"/>
    <w:rsid w:val="007E5509"/>
    <w:rsid w:val="007E6207"/>
    <w:rsid w:val="007E73D1"/>
    <w:rsid w:val="007E7C21"/>
    <w:rsid w:val="007F029F"/>
    <w:rsid w:val="007F143F"/>
    <w:rsid w:val="007F14BA"/>
    <w:rsid w:val="007F2189"/>
    <w:rsid w:val="007F2373"/>
    <w:rsid w:val="007F261E"/>
    <w:rsid w:val="007F2F31"/>
    <w:rsid w:val="007F3177"/>
    <w:rsid w:val="007F3229"/>
    <w:rsid w:val="007F3662"/>
    <w:rsid w:val="007F3918"/>
    <w:rsid w:val="007F3D85"/>
    <w:rsid w:val="007F49C9"/>
    <w:rsid w:val="007F4E89"/>
    <w:rsid w:val="007F54E3"/>
    <w:rsid w:val="007F6278"/>
    <w:rsid w:val="007F6A63"/>
    <w:rsid w:val="007F7206"/>
    <w:rsid w:val="0080013E"/>
    <w:rsid w:val="008008E7"/>
    <w:rsid w:val="00801694"/>
    <w:rsid w:val="008016D4"/>
    <w:rsid w:val="0080180A"/>
    <w:rsid w:val="00801DE7"/>
    <w:rsid w:val="00802B06"/>
    <w:rsid w:val="008032B2"/>
    <w:rsid w:val="00803EC2"/>
    <w:rsid w:val="00805B17"/>
    <w:rsid w:val="00806145"/>
    <w:rsid w:val="008067AA"/>
    <w:rsid w:val="00806E2F"/>
    <w:rsid w:val="0080760F"/>
    <w:rsid w:val="00813559"/>
    <w:rsid w:val="00813CA9"/>
    <w:rsid w:val="00813E40"/>
    <w:rsid w:val="00817D7E"/>
    <w:rsid w:val="008202D9"/>
    <w:rsid w:val="00820F5A"/>
    <w:rsid w:val="00821973"/>
    <w:rsid w:val="008224B0"/>
    <w:rsid w:val="00823CE3"/>
    <w:rsid w:val="00824E97"/>
    <w:rsid w:val="0082648E"/>
    <w:rsid w:val="00826FA6"/>
    <w:rsid w:val="008279BA"/>
    <w:rsid w:val="00831F16"/>
    <w:rsid w:val="00832F1F"/>
    <w:rsid w:val="00833D4A"/>
    <w:rsid w:val="00835483"/>
    <w:rsid w:val="00835A3C"/>
    <w:rsid w:val="00836448"/>
    <w:rsid w:val="008406B7"/>
    <w:rsid w:val="008414E8"/>
    <w:rsid w:val="008415EE"/>
    <w:rsid w:val="00841612"/>
    <w:rsid w:val="00842FDB"/>
    <w:rsid w:val="0084312A"/>
    <w:rsid w:val="008431F9"/>
    <w:rsid w:val="00843B13"/>
    <w:rsid w:val="00845ED9"/>
    <w:rsid w:val="00845FDE"/>
    <w:rsid w:val="00846248"/>
    <w:rsid w:val="00846435"/>
    <w:rsid w:val="00846962"/>
    <w:rsid w:val="00846E36"/>
    <w:rsid w:val="00847AC7"/>
    <w:rsid w:val="00851E5A"/>
    <w:rsid w:val="00852381"/>
    <w:rsid w:val="00853586"/>
    <w:rsid w:val="00854340"/>
    <w:rsid w:val="0085464A"/>
    <w:rsid w:val="008547E3"/>
    <w:rsid w:val="008550E9"/>
    <w:rsid w:val="008552B6"/>
    <w:rsid w:val="00856A04"/>
    <w:rsid w:val="00856E89"/>
    <w:rsid w:val="00856ECA"/>
    <w:rsid w:val="00857781"/>
    <w:rsid w:val="008602DC"/>
    <w:rsid w:val="008626DB"/>
    <w:rsid w:val="0086318E"/>
    <w:rsid w:val="00866537"/>
    <w:rsid w:val="00867586"/>
    <w:rsid w:val="00867DF0"/>
    <w:rsid w:val="008738D3"/>
    <w:rsid w:val="008744D3"/>
    <w:rsid w:val="0087468A"/>
    <w:rsid w:val="00874FF7"/>
    <w:rsid w:val="00875420"/>
    <w:rsid w:val="008756AE"/>
    <w:rsid w:val="00876A35"/>
    <w:rsid w:val="00881059"/>
    <w:rsid w:val="008815DD"/>
    <w:rsid w:val="00881A4C"/>
    <w:rsid w:val="008824DB"/>
    <w:rsid w:val="00883C97"/>
    <w:rsid w:val="00884531"/>
    <w:rsid w:val="008857B5"/>
    <w:rsid w:val="008860C2"/>
    <w:rsid w:val="00886CCA"/>
    <w:rsid w:val="00886F31"/>
    <w:rsid w:val="00891DF9"/>
    <w:rsid w:val="0089275D"/>
    <w:rsid w:val="00893275"/>
    <w:rsid w:val="0089337C"/>
    <w:rsid w:val="00893870"/>
    <w:rsid w:val="00893EAF"/>
    <w:rsid w:val="008961D0"/>
    <w:rsid w:val="0089643A"/>
    <w:rsid w:val="008970AC"/>
    <w:rsid w:val="008A039B"/>
    <w:rsid w:val="008A1118"/>
    <w:rsid w:val="008A1A4F"/>
    <w:rsid w:val="008A42C0"/>
    <w:rsid w:val="008A45A1"/>
    <w:rsid w:val="008A47DA"/>
    <w:rsid w:val="008A5694"/>
    <w:rsid w:val="008A58B7"/>
    <w:rsid w:val="008A6127"/>
    <w:rsid w:val="008A6490"/>
    <w:rsid w:val="008A78AE"/>
    <w:rsid w:val="008A7E43"/>
    <w:rsid w:val="008B070A"/>
    <w:rsid w:val="008B13AE"/>
    <w:rsid w:val="008B1E8B"/>
    <w:rsid w:val="008B2F6E"/>
    <w:rsid w:val="008B4C2B"/>
    <w:rsid w:val="008B59A2"/>
    <w:rsid w:val="008B671F"/>
    <w:rsid w:val="008B6E28"/>
    <w:rsid w:val="008B78DB"/>
    <w:rsid w:val="008B78F5"/>
    <w:rsid w:val="008C028B"/>
    <w:rsid w:val="008C0817"/>
    <w:rsid w:val="008C1C7D"/>
    <w:rsid w:val="008C2F79"/>
    <w:rsid w:val="008C3681"/>
    <w:rsid w:val="008C4495"/>
    <w:rsid w:val="008C5E3D"/>
    <w:rsid w:val="008C688F"/>
    <w:rsid w:val="008C793E"/>
    <w:rsid w:val="008D0351"/>
    <w:rsid w:val="008D07DE"/>
    <w:rsid w:val="008D327B"/>
    <w:rsid w:val="008D492F"/>
    <w:rsid w:val="008D503B"/>
    <w:rsid w:val="008D60C7"/>
    <w:rsid w:val="008D74EC"/>
    <w:rsid w:val="008D7892"/>
    <w:rsid w:val="008D79B3"/>
    <w:rsid w:val="008E1C13"/>
    <w:rsid w:val="008E2EEC"/>
    <w:rsid w:val="008E3C5D"/>
    <w:rsid w:val="008E4AAF"/>
    <w:rsid w:val="008E5C4B"/>
    <w:rsid w:val="008E6277"/>
    <w:rsid w:val="008E6F58"/>
    <w:rsid w:val="008E7742"/>
    <w:rsid w:val="008F0F8F"/>
    <w:rsid w:val="008F2115"/>
    <w:rsid w:val="008F2500"/>
    <w:rsid w:val="008F34B6"/>
    <w:rsid w:val="008F3A31"/>
    <w:rsid w:val="008F4426"/>
    <w:rsid w:val="008F4717"/>
    <w:rsid w:val="008F5FAE"/>
    <w:rsid w:val="008F6EE1"/>
    <w:rsid w:val="008F6F2E"/>
    <w:rsid w:val="008F7513"/>
    <w:rsid w:val="008F7976"/>
    <w:rsid w:val="0090279E"/>
    <w:rsid w:val="00903259"/>
    <w:rsid w:val="009044DB"/>
    <w:rsid w:val="00905CF7"/>
    <w:rsid w:val="00905E62"/>
    <w:rsid w:val="00906F3F"/>
    <w:rsid w:val="00907E3E"/>
    <w:rsid w:val="00911628"/>
    <w:rsid w:val="009122C7"/>
    <w:rsid w:val="00913C30"/>
    <w:rsid w:val="00916572"/>
    <w:rsid w:val="009168A4"/>
    <w:rsid w:val="00916C92"/>
    <w:rsid w:val="00916F7F"/>
    <w:rsid w:val="00917007"/>
    <w:rsid w:val="009179FF"/>
    <w:rsid w:val="00921FA6"/>
    <w:rsid w:val="009239DE"/>
    <w:rsid w:val="00923DEE"/>
    <w:rsid w:val="00924EB2"/>
    <w:rsid w:val="0092562C"/>
    <w:rsid w:val="009267B6"/>
    <w:rsid w:val="0093031A"/>
    <w:rsid w:val="00932596"/>
    <w:rsid w:val="009337A9"/>
    <w:rsid w:val="00933BE9"/>
    <w:rsid w:val="00933BF6"/>
    <w:rsid w:val="00933FE1"/>
    <w:rsid w:val="009341C1"/>
    <w:rsid w:val="0093448D"/>
    <w:rsid w:val="009344FB"/>
    <w:rsid w:val="00935E81"/>
    <w:rsid w:val="00936684"/>
    <w:rsid w:val="009368EB"/>
    <w:rsid w:val="009402CA"/>
    <w:rsid w:val="00940BED"/>
    <w:rsid w:val="009420FA"/>
    <w:rsid w:val="00942E8B"/>
    <w:rsid w:val="0094331A"/>
    <w:rsid w:val="00946E6A"/>
    <w:rsid w:val="0095043D"/>
    <w:rsid w:val="00952A70"/>
    <w:rsid w:val="009530FE"/>
    <w:rsid w:val="00953247"/>
    <w:rsid w:val="009550A8"/>
    <w:rsid w:val="00956923"/>
    <w:rsid w:val="009578B7"/>
    <w:rsid w:val="00960AD9"/>
    <w:rsid w:val="00963ACE"/>
    <w:rsid w:val="00963E78"/>
    <w:rsid w:val="00965283"/>
    <w:rsid w:val="009655E3"/>
    <w:rsid w:val="00965F02"/>
    <w:rsid w:val="00965F23"/>
    <w:rsid w:val="009665E5"/>
    <w:rsid w:val="00970961"/>
    <w:rsid w:val="00971676"/>
    <w:rsid w:val="0097380C"/>
    <w:rsid w:val="009751A8"/>
    <w:rsid w:val="00975AE9"/>
    <w:rsid w:val="009763F0"/>
    <w:rsid w:val="0097734A"/>
    <w:rsid w:val="00980CCC"/>
    <w:rsid w:val="00980E7F"/>
    <w:rsid w:val="00981308"/>
    <w:rsid w:val="00981E55"/>
    <w:rsid w:val="0098201E"/>
    <w:rsid w:val="00982FC3"/>
    <w:rsid w:val="00984439"/>
    <w:rsid w:val="00984C2D"/>
    <w:rsid w:val="00985A3F"/>
    <w:rsid w:val="00986E54"/>
    <w:rsid w:val="00990799"/>
    <w:rsid w:val="0099281F"/>
    <w:rsid w:val="009939B9"/>
    <w:rsid w:val="0099456A"/>
    <w:rsid w:val="00995402"/>
    <w:rsid w:val="00995D60"/>
    <w:rsid w:val="009A0493"/>
    <w:rsid w:val="009A11C8"/>
    <w:rsid w:val="009A1200"/>
    <w:rsid w:val="009A2283"/>
    <w:rsid w:val="009A2337"/>
    <w:rsid w:val="009A3D42"/>
    <w:rsid w:val="009A4538"/>
    <w:rsid w:val="009A4CA5"/>
    <w:rsid w:val="009A5C79"/>
    <w:rsid w:val="009A6B0E"/>
    <w:rsid w:val="009A77D4"/>
    <w:rsid w:val="009A782A"/>
    <w:rsid w:val="009B112E"/>
    <w:rsid w:val="009B22BD"/>
    <w:rsid w:val="009B25A6"/>
    <w:rsid w:val="009B3E9B"/>
    <w:rsid w:val="009B4B76"/>
    <w:rsid w:val="009B6228"/>
    <w:rsid w:val="009B7F25"/>
    <w:rsid w:val="009C0023"/>
    <w:rsid w:val="009C05A9"/>
    <w:rsid w:val="009C1391"/>
    <w:rsid w:val="009C17FD"/>
    <w:rsid w:val="009C2D0B"/>
    <w:rsid w:val="009C466C"/>
    <w:rsid w:val="009C47F9"/>
    <w:rsid w:val="009C4920"/>
    <w:rsid w:val="009C4ACD"/>
    <w:rsid w:val="009C4D75"/>
    <w:rsid w:val="009C617E"/>
    <w:rsid w:val="009C73F1"/>
    <w:rsid w:val="009C7693"/>
    <w:rsid w:val="009D3281"/>
    <w:rsid w:val="009D3591"/>
    <w:rsid w:val="009D493D"/>
    <w:rsid w:val="009D5595"/>
    <w:rsid w:val="009D57CD"/>
    <w:rsid w:val="009D6453"/>
    <w:rsid w:val="009D659A"/>
    <w:rsid w:val="009D7132"/>
    <w:rsid w:val="009E03BD"/>
    <w:rsid w:val="009E4EEE"/>
    <w:rsid w:val="009E6A1B"/>
    <w:rsid w:val="009E7A73"/>
    <w:rsid w:val="009F0E8E"/>
    <w:rsid w:val="009F3B0D"/>
    <w:rsid w:val="009F4589"/>
    <w:rsid w:val="009F47FA"/>
    <w:rsid w:val="009F5D32"/>
    <w:rsid w:val="009F726A"/>
    <w:rsid w:val="00A00C1F"/>
    <w:rsid w:val="00A06BFF"/>
    <w:rsid w:val="00A12299"/>
    <w:rsid w:val="00A13D5C"/>
    <w:rsid w:val="00A14448"/>
    <w:rsid w:val="00A15A2F"/>
    <w:rsid w:val="00A20D90"/>
    <w:rsid w:val="00A22D8C"/>
    <w:rsid w:val="00A23978"/>
    <w:rsid w:val="00A264E2"/>
    <w:rsid w:val="00A27215"/>
    <w:rsid w:val="00A304A7"/>
    <w:rsid w:val="00A31846"/>
    <w:rsid w:val="00A341F4"/>
    <w:rsid w:val="00A34500"/>
    <w:rsid w:val="00A35BE8"/>
    <w:rsid w:val="00A35EFE"/>
    <w:rsid w:val="00A360AC"/>
    <w:rsid w:val="00A3629D"/>
    <w:rsid w:val="00A364C6"/>
    <w:rsid w:val="00A36AE1"/>
    <w:rsid w:val="00A37587"/>
    <w:rsid w:val="00A3776D"/>
    <w:rsid w:val="00A401FF"/>
    <w:rsid w:val="00A40897"/>
    <w:rsid w:val="00A4561F"/>
    <w:rsid w:val="00A45A4B"/>
    <w:rsid w:val="00A4751E"/>
    <w:rsid w:val="00A524E5"/>
    <w:rsid w:val="00A55B76"/>
    <w:rsid w:val="00A56C3E"/>
    <w:rsid w:val="00A56E00"/>
    <w:rsid w:val="00A5726E"/>
    <w:rsid w:val="00A574B8"/>
    <w:rsid w:val="00A577F7"/>
    <w:rsid w:val="00A6403A"/>
    <w:rsid w:val="00A64582"/>
    <w:rsid w:val="00A64878"/>
    <w:rsid w:val="00A66694"/>
    <w:rsid w:val="00A66E8E"/>
    <w:rsid w:val="00A67239"/>
    <w:rsid w:val="00A7030D"/>
    <w:rsid w:val="00A70356"/>
    <w:rsid w:val="00A72360"/>
    <w:rsid w:val="00A7350B"/>
    <w:rsid w:val="00A73523"/>
    <w:rsid w:val="00A74F69"/>
    <w:rsid w:val="00A77091"/>
    <w:rsid w:val="00A7757F"/>
    <w:rsid w:val="00A80783"/>
    <w:rsid w:val="00A81424"/>
    <w:rsid w:val="00A81700"/>
    <w:rsid w:val="00A82C03"/>
    <w:rsid w:val="00A83BA5"/>
    <w:rsid w:val="00A84F57"/>
    <w:rsid w:val="00A85C67"/>
    <w:rsid w:val="00A873A5"/>
    <w:rsid w:val="00A879DD"/>
    <w:rsid w:val="00A914B2"/>
    <w:rsid w:val="00A9224A"/>
    <w:rsid w:val="00A93D08"/>
    <w:rsid w:val="00A9407B"/>
    <w:rsid w:val="00A9554B"/>
    <w:rsid w:val="00A9687D"/>
    <w:rsid w:val="00A97789"/>
    <w:rsid w:val="00AA1190"/>
    <w:rsid w:val="00AA1D6C"/>
    <w:rsid w:val="00AA2B8C"/>
    <w:rsid w:val="00AA41E4"/>
    <w:rsid w:val="00AA4D78"/>
    <w:rsid w:val="00AA4EEE"/>
    <w:rsid w:val="00AA7226"/>
    <w:rsid w:val="00AA7BC4"/>
    <w:rsid w:val="00AA7D69"/>
    <w:rsid w:val="00AB0D81"/>
    <w:rsid w:val="00AB2C0D"/>
    <w:rsid w:val="00AB2F17"/>
    <w:rsid w:val="00AB54CB"/>
    <w:rsid w:val="00AB5626"/>
    <w:rsid w:val="00AB67FC"/>
    <w:rsid w:val="00AC1B1F"/>
    <w:rsid w:val="00AC2D44"/>
    <w:rsid w:val="00AC6212"/>
    <w:rsid w:val="00AC639E"/>
    <w:rsid w:val="00AC6B5B"/>
    <w:rsid w:val="00AC7DC3"/>
    <w:rsid w:val="00AD05C9"/>
    <w:rsid w:val="00AD1212"/>
    <w:rsid w:val="00AD1888"/>
    <w:rsid w:val="00AD1A09"/>
    <w:rsid w:val="00AD1D4A"/>
    <w:rsid w:val="00AD27D2"/>
    <w:rsid w:val="00AD30CF"/>
    <w:rsid w:val="00AD3B3B"/>
    <w:rsid w:val="00AD3DB2"/>
    <w:rsid w:val="00AD6161"/>
    <w:rsid w:val="00AD6A30"/>
    <w:rsid w:val="00AD7136"/>
    <w:rsid w:val="00AE1A2D"/>
    <w:rsid w:val="00AE21D8"/>
    <w:rsid w:val="00AE2B5F"/>
    <w:rsid w:val="00AE50F4"/>
    <w:rsid w:val="00AE5898"/>
    <w:rsid w:val="00AE7243"/>
    <w:rsid w:val="00AE7AD2"/>
    <w:rsid w:val="00AF05E4"/>
    <w:rsid w:val="00AF1214"/>
    <w:rsid w:val="00AF15D4"/>
    <w:rsid w:val="00AF290D"/>
    <w:rsid w:val="00AF3014"/>
    <w:rsid w:val="00AF32AC"/>
    <w:rsid w:val="00AF3938"/>
    <w:rsid w:val="00AF4886"/>
    <w:rsid w:val="00AF558A"/>
    <w:rsid w:val="00AF57AC"/>
    <w:rsid w:val="00AF68D0"/>
    <w:rsid w:val="00AF7590"/>
    <w:rsid w:val="00B005A7"/>
    <w:rsid w:val="00B05A50"/>
    <w:rsid w:val="00B05EC1"/>
    <w:rsid w:val="00B06BDA"/>
    <w:rsid w:val="00B10D04"/>
    <w:rsid w:val="00B110C0"/>
    <w:rsid w:val="00B14286"/>
    <w:rsid w:val="00B14491"/>
    <w:rsid w:val="00B14D8E"/>
    <w:rsid w:val="00B15864"/>
    <w:rsid w:val="00B20D2B"/>
    <w:rsid w:val="00B221F5"/>
    <w:rsid w:val="00B2286E"/>
    <w:rsid w:val="00B229E9"/>
    <w:rsid w:val="00B231F2"/>
    <w:rsid w:val="00B23203"/>
    <w:rsid w:val="00B238D8"/>
    <w:rsid w:val="00B248D8"/>
    <w:rsid w:val="00B25DF1"/>
    <w:rsid w:val="00B26D49"/>
    <w:rsid w:val="00B27579"/>
    <w:rsid w:val="00B300D1"/>
    <w:rsid w:val="00B31986"/>
    <w:rsid w:val="00B31C24"/>
    <w:rsid w:val="00B332F2"/>
    <w:rsid w:val="00B33521"/>
    <w:rsid w:val="00B33C10"/>
    <w:rsid w:val="00B3520D"/>
    <w:rsid w:val="00B35521"/>
    <w:rsid w:val="00B406EC"/>
    <w:rsid w:val="00B41134"/>
    <w:rsid w:val="00B42EF3"/>
    <w:rsid w:val="00B43016"/>
    <w:rsid w:val="00B444DD"/>
    <w:rsid w:val="00B4451E"/>
    <w:rsid w:val="00B44F4E"/>
    <w:rsid w:val="00B45490"/>
    <w:rsid w:val="00B46D78"/>
    <w:rsid w:val="00B47F1C"/>
    <w:rsid w:val="00B51173"/>
    <w:rsid w:val="00B51798"/>
    <w:rsid w:val="00B52713"/>
    <w:rsid w:val="00B527B3"/>
    <w:rsid w:val="00B52CCB"/>
    <w:rsid w:val="00B54508"/>
    <w:rsid w:val="00B5565A"/>
    <w:rsid w:val="00B56560"/>
    <w:rsid w:val="00B56D89"/>
    <w:rsid w:val="00B576AC"/>
    <w:rsid w:val="00B605CB"/>
    <w:rsid w:val="00B606C2"/>
    <w:rsid w:val="00B612F9"/>
    <w:rsid w:val="00B6139E"/>
    <w:rsid w:val="00B615D0"/>
    <w:rsid w:val="00B61C5D"/>
    <w:rsid w:val="00B63011"/>
    <w:rsid w:val="00B631BF"/>
    <w:rsid w:val="00B6419D"/>
    <w:rsid w:val="00B6605A"/>
    <w:rsid w:val="00B666A0"/>
    <w:rsid w:val="00B66975"/>
    <w:rsid w:val="00B67126"/>
    <w:rsid w:val="00B676CC"/>
    <w:rsid w:val="00B702A5"/>
    <w:rsid w:val="00B708A0"/>
    <w:rsid w:val="00B7168F"/>
    <w:rsid w:val="00B71E41"/>
    <w:rsid w:val="00B73995"/>
    <w:rsid w:val="00B73A68"/>
    <w:rsid w:val="00B7434F"/>
    <w:rsid w:val="00B743D2"/>
    <w:rsid w:val="00B77C92"/>
    <w:rsid w:val="00B8055F"/>
    <w:rsid w:val="00B80AC6"/>
    <w:rsid w:val="00B82E24"/>
    <w:rsid w:val="00B842DA"/>
    <w:rsid w:val="00B845DF"/>
    <w:rsid w:val="00B84902"/>
    <w:rsid w:val="00B85874"/>
    <w:rsid w:val="00B87348"/>
    <w:rsid w:val="00B87801"/>
    <w:rsid w:val="00B878E2"/>
    <w:rsid w:val="00B9009F"/>
    <w:rsid w:val="00B90F56"/>
    <w:rsid w:val="00B913AF"/>
    <w:rsid w:val="00B92251"/>
    <w:rsid w:val="00B9296A"/>
    <w:rsid w:val="00B938BB"/>
    <w:rsid w:val="00B93A95"/>
    <w:rsid w:val="00B940E6"/>
    <w:rsid w:val="00B95C8B"/>
    <w:rsid w:val="00B961FC"/>
    <w:rsid w:val="00BA1E65"/>
    <w:rsid w:val="00BA292B"/>
    <w:rsid w:val="00BA3587"/>
    <w:rsid w:val="00BA59D7"/>
    <w:rsid w:val="00BA6DD3"/>
    <w:rsid w:val="00BA7E85"/>
    <w:rsid w:val="00BB1540"/>
    <w:rsid w:val="00BB258B"/>
    <w:rsid w:val="00BB43CB"/>
    <w:rsid w:val="00BB67D6"/>
    <w:rsid w:val="00BB772B"/>
    <w:rsid w:val="00BC0D51"/>
    <w:rsid w:val="00BC19C5"/>
    <w:rsid w:val="00BC2443"/>
    <w:rsid w:val="00BC462C"/>
    <w:rsid w:val="00BC5291"/>
    <w:rsid w:val="00BC7696"/>
    <w:rsid w:val="00BC77F8"/>
    <w:rsid w:val="00BC7ED8"/>
    <w:rsid w:val="00BD01AD"/>
    <w:rsid w:val="00BD0683"/>
    <w:rsid w:val="00BD3BB3"/>
    <w:rsid w:val="00BD3BD7"/>
    <w:rsid w:val="00BD5630"/>
    <w:rsid w:val="00BD5890"/>
    <w:rsid w:val="00BD6DD1"/>
    <w:rsid w:val="00BE0AB2"/>
    <w:rsid w:val="00BE37DF"/>
    <w:rsid w:val="00BE40CE"/>
    <w:rsid w:val="00BE5A60"/>
    <w:rsid w:val="00BE7174"/>
    <w:rsid w:val="00BE75D7"/>
    <w:rsid w:val="00BF11AE"/>
    <w:rsid w:val="00BF1651"/>
    <w:rsid w:val="00BF52D4"/>
    <w:rsid w:val="00BF54AC"/>
    <w:rsid w:val="00BF5CB8"/>
    <w:rsid w:val="00BF5DCD"/>
    <w:rsid w:val="00BF6493"/>
    <w:rsid w:val="00BF65A5"/>
    <w:rsid w:val="00BF6C7A"/>
    <w:rsid w:val="00BF6FCD"/>
    <w:rsid w:val="00BF75AA"/>
    <w:rsid w:val="00C00D68"/>
    <w:rsid w:val="00C01590"/>
    <w:rsid w:val="00C0347B"/>
    <w:rsid w:val="00C03D3E"/>
    <w:rsid w:val="00C04139"/>
    <w:rsid w:val="00C0463D"/>
    <w:rsid w:val="00C04AF0"/>
    <w:rsid w:val="00C04CEE"/>
    <w:rsid w:val="00C05772"/>
    <w:rsid w:val="00C10558"/>
    <w:rsid w:val="00C10ABC"/>
    <w:rsid w:val="00C11961"/>
    <w:rsid w:val="00C12156"/>
    <w:rsid w:val="00C12D29"/>
    <w:rsid w:val="00C13533"/>
    <w:rsid w:val="00C140F2"/>
    <w:rsid w:val="00C1550D"/>
    <w:rsid w:val="00C15DF8"/>
    <w:rsid w:val="00C16BAB"/>
    <w:rsid w:val="00C2293E"/>
    <w:rsid w:val="00C22E9C"/>
    <w:rsid w:val="00C23A28"/>
    <w:rsid w:val="00C25293"/>
    <w:rsid w:val="00C2599F"/>
    <w:rsid w:val="00C25B31"/>
    <w:rsid w:val="00C3147D"/>
    <w:rsid w:val="00C317E4"/>
    <w:rsid w:val="00C331A8"/>
    <w:rsid w:val="00C34054"/>
    <w:rsid w:val="00C344B9"/>
    <w:rsid w:val="00C36B7F"/>
    <w:rsid w:val="00C4016B"/>
    <w:rsid w:val="00C40EC5"/>
    <w:rsid w:val="00C40F1A"/>
    <w:rsid w:val="00C4155C"/>
    <w:rsid w:val="00C425EF"/>
    <w:rsid w:val="00C4326C"/>
    <w:rsid w:val="00C445AD"/>
    <w:rsid w:val="00C45C00"/>
    <w:rsid w:val="00C465C0"/>
    <w:rsid w:val="00C46EC1"/>
    <w:rsid w:val="00C50784"/>
    <w:rsid w:val="00C50ABA"/>
    <w:rsid w:val="00C510A4"/>
    <w:rsid w:val="00C5123A"/>
    <w:rsid w:val="00C5167C"/>
    <w:rsid w:val="00C51A82"/>
    <w:rsid w:val="00C5546E"/>
    <w:rsid w:val="00C5763E"/>
    <w:rsid w:val="00C60A88"/>
    <w:rsid w:val="00C60D03"/>
    <w:rsid w:val="00C61C8A"/>
    <w:rsid w:val="00C62C75"/>
    <w:rsid w:val="00C632D8"/>
    <w:rsid w:val="00C63ADA"/>
    <w:rsid w:val="00C6442B"/>
    <w:rsid w:val="00C66C0E"/>
    <w:rsid w:val="00C67B62"/>
    <w:rsid w:val="00C67CC0"/>
    <w:rsid w:val="00C67F49"/>
    <w:rsid w:val="00C70BB9"/>
    <w:rsid w:val="00C71AE4"/>
    <w:rsid w:val="00C71BD0"/>
    <w:rsid w:val="00C72465"/>
    <w:rsid w:val="00C7292C"/>
    <w:rsid w:val="00C730A3"/>
    <w:rsid w:val="00C731B9"/>
    <w:rsid w:val="00C746FB"/>
    <w:rsid w:val="00C81A79"/>
    <w:rsid w:val="00C82C3C"/>
    <w:rsid w:val="00C87E02"/>
    <w:rsid w:val="00C87E84"/>
    <w:rsid w:val="00C907A7"/>
    <w:rsid w:val="00C915BB"/>
    <w:rsid w:val="00C91E18"/>
    <w:rsid w:val="00C9232A"/>
    <w:rsid w:val="00C92A25"/>
    <w:rsid w:val="00C931AB"/>
    <w:rsid w:val="00C93565"/>
    <w:rsid w:val="00C9368D"/>
    <w:rsid w:val="00C938DC"/>
    <w:rsid w:val="00C9390F"/>
    <w:rsid w:val="00C962DD"/>
    <w:rsid w:val="00C967CE"/>
    <w:rsid w:val="00CA2E67"/>
    <w:rsid w:val="00CA36A0"/>
    <w:rsid w:val="00CA4B81"/>
    <w:rsid w:val="00CA54C2"/>
    <w:rsid w:val="00CA6953"/>
    <w:rsid w:val="00CA6B87"/>
    <w:rsid w:val="00CB0CA3"/>
    <w:rsid w:val="00CB0CCB"/>
    <w:rsid w:val="00CB1429"/>
    <w:rsid w:val="00CB503C"/>
    <w:rsid w:val="00CB64AA"/>
    <w:rsid w:val="00CB6D14"/>
    <w:rsid w:val="00CB6EAE"/>
    <w:rsid w:val="00CB72E6"/>
    <w:rsid w:val="00CB7B1A"/>
    <w:rsid w:val="00CC0168"/>
    <w:rsid w:val="00CC0FC3"/>
    <w:rsid w:val="00CC1C49"/>
    <w:rsid w:val="00CC2270"/>
    <w:rsid w:val="00CC233B"/>
    <w:rsid w:val="00CC26AE"/>
    <w:rsid w:val="00CC2F22"/>
    <w:rsid w:val="00CC47B7"/>
    <w:rsid w:val="00CC4CB0"/>
    <w:rsid w:val="00CC5C8E"/>
    <w:rsid w:val="00CC6C78"/>
    <w:rsid w:val="00CC711E"/>
    <w:rsid w:val="00CD19CB"/>
    <w:rsid w:val="00CD200E"/>
    <w:rsid w:val="00CD370B"/>
    <w:rsid w:val="00CD3748"/>
    <w:rsid w:val="00CD3D83"/>
    <w:rsid w:val="00CD3F04"/>
    <w:rsid w:val="00CD41EB"/>
    <w:rsid w:val="00CD4819"/>
    <w:rsid w:val="00CD66D9"/>
    <w:rsid w:val="00CD7F49"/>
    <w:rsid w:val="00CE15DA"/>
    <w:rsid w:val="00CE196E"/>
    <w:rsid w:val="00CE44F4"/>
    <w:rsid w:val="00CE49D8"/>
    <w:rsid w:val="00CE6B44"/>
    <w:rsid w:val="00CE742D"/>
    <w:rsid w:val="00CF05A8"/>
    <w:rsid w:val="00CF06CF"/>
    <w:rsid w:val="00CF2805"/>
    <w:rsid w:val="00CF2891"/>
    <w:rsid w:val="00CF37A7"/>
    <w:rsid w:val="00CF79DD"/>
    <w:rsid w:val="00D01B28"/>
    <w:rsid w:val="00D0229B"/>
    <w:rsid w:val="00D02EC1"/>
    <w:rsid w:val="00D04C52"/>
    <w:rsid w:val="00D04CB9"/>
    <w:rsid w:val="00D05072"/>
    <w:rsid w:val="00D055D9"/>
    <w:rsid w:val="00D072C2"/>
    <w:rsid w:val="00D076CC"/>
    <w:rsid w:val="00D07FF8"/>
    <w:rsid w:val="00D1093D"/>
    <w:rsid w:val="00D115B1"/>
    <w:rsid w:val="00D11E40"/>
    <w:rsid w:val="00D128B5"/>
    <w:rsid w:val="00D129B9"/>
    <w:rsid w:val="00D12C8D"/>
    <w:rsid w:val="00D13175"/>
    <w:rsid w:val="00D136FF"/>
    <w:rsid w:val="00D13FF0"/>
    <w:rsid w:val="00D145BF"/>
    <w:rsid w:val="00D1485C"/>
    <w:rsid w:val="00D156C3"/>
    <w:rsid w:val="00D174AB"/>
    <w:rsid w:val="00D20EAC"/>
    <w:rsid w:val="00D212FA"/>
    <w:rsid w:val="00D215F1"/>
    <w:rsid w:val="00D24425"/>
    <w:rsid w:val="00D24655"/>
    <w:rsid w:val="00D24791"/>
    <w:rsid w:val="00D24F89"/>
    <w:rsid w:val="00D251C4"/>
    <w:rsid w:val="00D25C04"/>
    <w:rsid w:val="00D25F3F"/>
    <w:rsid w:val="00D2648B"/>
    <w:rsid w:val="00D27849"/>
    <w:rsid w:val="00D27E6F"/>
    <w:rsid w:val="00D27F53"/>
    <w:rsid w:val="00D30502"/>
    <w:rsid w:val="00D30D6D"/>
    <w:rsid w:val="00D3147F"/>
    <w:rsid w:val="00D3433B"/>
    <w:rsid w:val="00D3517C"/>
    <w:rsid w:val="00D3553E"/>
    <w:rsid w:val="00D368FE"/>
    <w:rsid w:val="00D36D77"/>
    <w:rsid w:val="00D4101A"/>
    <w:rsid w:val="00D4281D"/>
    <w:rsid w:val="00D42BA0"/>
    <w:rsid w:val="00D42CE7"/>
    <w:rsid w:val="00D43488"/>
    <w:rsid w:val="00D43870"/>
    <w:rsid w:val="00D44181"/>
    <w:rsid w:val="00D45D16"/>
    <w:rsid w:val="00D45DF6"/>
    <w:rsid w:val="00D46075"/>
    <w:rsid w:val="00D47C76"/>
    <w:rsid w:val="00D47DCE"/>
    <w:rsid w:val="00D50267"/>
    <w:rsid w:val="00D508A8"/>
    <w:rsid w:val="00D52B8D"/>
    <w:rsid w:val="00D53F43"/>
    <w:rsid w:val="00D545EE"/>
    <w:rsid w:val="00D5766E"/>
    <w:rsid w:val="00D5778D"/>
    <w:rsid w:val="00D577E8"/>
    <w:rsid w:val="00D57E14"/>
    <w:rsid w:val="00D61250"/>
    <w:rsid w:val="00D617AA"/>
    <w:rsid w:val="00D629AA"/>
    <w:rsid w:val="00D62ECD"/>
    <w:rsid w:val="00D650EA"/>
    <w:rsid w:val="00D6559D"/>
    <w:rsid w:val="00D66852"/>
    <w:rsid w:val="00D679F8"/>
    <w:rsid w:val="00D67B13"/>
    <w:rsid w:val="00D71E6C"/>
    <w:rsid w:val="00D7235F"/>
    <w:rsid w:val="00D72E55"/>
    <w:rsid w:val="00D734A1"/>
    <w:rsid w:val="00D756F7"/>
    <w:rsid w:val="00D75A13"/>
    <w:rsid w:val="00D76C54"/>
    <w:rsid w:val="00D773AB"/>
    <w:rsid w:val="00D775A1"/>
    <w:rsid w:val="00D77915"/>
    <w:rsid w:val="00D815E0"/>
    <w:rsid w:val="00D828AA"/>
    <w:rsid w:val="00D8331F"/>
    <w:rsid w:val="00D83619"/>
    <w:rsid w:val="00D86CF9"/>
    <w:rsid w:val="00D901DD"/>
    <w:rsid w:val="00D907C1"/>
    <w:rsid w:val="00D91436"/>
    <w:rsid w:val="00D9234E"/>
    <w:rsid w:val="00D937D1"/>
    <w:rsid w:val="00D947BF"/>
    <w:rsid w:val="00D94B28"/>
    <w:rsid w:val="00D94FD9"/>
    <w:rsid w:val="00DA071D"/>
    <w:rsid w:val="00DA25F3"/>
    <w:rsid w:val="00DA2A28"/>
    <w:rsid w:val="00DA2C6D"/>
    <w:rsid w:val="00DA3EE0"/>
    <w:rsid w:val="00DA4186"/>
    <w:rsid w:val="00DA49D6"/>
    <w:rsid w:val="00DA544B"/>
    <w:rsid w:val="00DA561D"/>
    <w:rsid w:val="00DA59A5"/>
    <w:rsid w:val="00DA7121"/>
    <w:rsid w:val="00DA744B"/>
    <w:rsid w:val="00DB0C3C"/>
    <w:rsid w:val="00DB0CB6"/>
    <w:rsid w:val="00DB5463"/>
    <w:rsid w:val="00DB5A4C"/>
    <w:rsid w:val="00DB6643"/>
    <w:rsid w:val="00DB6C1E"/>
    <w:rsid w:val="00DB726F"/>
    <w:rsid w:val="00DC2A99"/>
    <w:rsid w:val="00DC2D20"/>
    <w:rsid w:val="00DC388B"/>
    <w:rsid w:val="00DC48E8"/>
    <w:rsid w:val="00DC4F85"/>
    <w:rsid w:val="00DC50B1"/>
    <w:rsid w:val="00DC5477"/>
    <w:rsid w:val="00DC782B"/>
    <w:rsid w:val="00DC78F3"/>
    <w:rsid w:val="00DC7F6E"/>
    <w:rsid w:val="00DC7FF6"/>
    <w:rsid w:val="00DD032E"/>
    <w:rsid w:val="00DD0F21"/>
    <w:rsid w:val="00DD2C92"/>
    <w:rsid w:val="00DD33F5"/>
    <w:rsid w:val="00DD3695"/>
    <w:rsid w:val="00DD4B2C"/>
    <w:rsid w:val="00DD6604"/>
    <w:rsid w:val="00DD69A2"/>
    <w:rsid w:val="00DD6FB7"/>
    <w:rsid w:val="00DD7D0A"/>
    <w:rsid w:val="00DD7D0B"/>
    <w:rsid w:val="00DE0ADD"/>
    <w:rsid w:val="00DE0D89"/>
    <w:rsid w:val="00DE259C"/>
    <w:rsid w:val="00DE2C86"/>
    <w:rsid w:val="00DE5472"/>
    <w:rsid w:val="00DE59AB"/>
    <w:rsid w:val="00DE76F6"/>
    <w:rsid w:val="00DF04D1"/>
    <w:rsid w:val="00DF0799"/>
    <w:rsid w:val="00DF45F3"/>
    <w:rsid w:val="00DF5C9F"/>
    <w:rsid w:val="00DF6B23"/>
    <w:rsid w:val="00DF6F38"/>
    <w:rsid w:val="00E00043"/>
    <w:rsid w:val="00E00309"/>
    <w:rsid w:val="00E01A35"/>
    <w:rsid w:val="00E01C7E"/>
    <w:rsid w:val="00E0252F"/>
    <w:rsid w:val="00E03024"/>
    <w:rsid w:val="00E0530E"/>
    <w:rsid w:val="00E058D9"/>
    <w:rsid w:val="00E06904"/>
    <w:rsid w:val="00E06CCA"/>
    <w:rsid w:val="00E06E8C"/>
    <w:rsid w:val="00E076F4"/>
    <w:rsid w:val="00E07DA5"/>
    <w:rsid w:val="00E11B01"/>
    <w:rsid w:val="00E12067"/>
    <w:rsid w:val="00E12A29"/>
    <w:rsid w:val="00E153C0"/>
    <w:rsid w:val="00E15A6B"/>
    <w:rsid w:val="00E21414"/>
    <w:rsid w:val="00E25AC5"/>
    <w:rsid w:val="00E25F64"/>
    <w:rsid w:val="00E27ED4"/>
    <w:rsid w:val="00E30C87"/>
    <w:rsid w:val="00E30FCE"/>
    <w:rsid w:val="00E311DA"/>
    <w:rsid w:val="00E317CD"/>
    <w:rsid w:val="00E32182"/>
    <w:rsid w:val="00E33CBC"/>
    <w:rsid w:val="00E34716"/>
    <w:rsid w:val="00E34E4E"/>
    <w:rsid w:val="00E35540"/>
    <w:rsid w:val="00E36354"/>
    <w:rsid w:val="00E37316"/>
    <w:rsid w:val="00E37E87"/>
    <w:rsid w:val="00E41078"/>
    <w:rsid w:val="00E41DFF"/>
    <w:rsid w:val="00E41FA5"/>
    <w:rsid w:val="00E42B56"/>
    <w:rsid w:val="00E46976"/>
    <w:rsid w:val="00E513E5"/>
    <w:rsid w:val="00E52166"/>
    <w:rsid w:val="00E55394"/>
    <w:rsid w:val="00E56843"/>
    <w:rsid w:val="00E577EF"/>
    <w:rsid w:val="00E6027F"/>
    <w:rsid w:val="00E61DE4"/>
    <w:rsid w:val="00E631AC"/>
    <w:rsid w:val="00E6345E"/>
    <w:rsid w:val="00E64F7B"/>
    <w:rsid w:val="00E65D43"/>
    <w:rsid w:val="00E65E22"/>
    <w:rsid w:val="00E66612"/>
    <w:rsid w:val="00E67C7A"/>
    <w:rsid w:val="00E67FCD"/>
    <w:rsid w:val="00E71523"/>
    <w:rsid w:val="00E7176B"/>
    <w:rsid w:val="00E73609"/>
    <w:rsid w:val="00E74B03"/>
    <w:rsid w:val="00E74C00"/>
    <w:rsid w:val="00E76B26"/>
    <w:rsid w:val="00E76C35"/>
    <w:rsid w:val="00E77027"/>
    <w:rsid w:val="00E80849"/>
    <w:rsid w:val="00E80E79"/>
    <w:rsid w:val="00E80EEB"/>
    <w:rsid w:val="00E82BA5"/>
    <w:rsid w:val="00E83D36"/>
    <w:rsid w:val="00E84871"/>
    <w:rsid w:val="00E84F2B"/>
    <w:rsid w:val="00E8624B"/>
    <w:rsid w:val="00E86937"/>
    <w:rsid w:val="00E920FC"/>
    <w:rsid w:val="00E92C9D"/>
    <w:rsid w:val="00E936AC"/>
    <w:rsid w:val="00E93AD9"/>
    <w:rsid w:val="00E9587A"/>
    <w:rsid w:val="00E9657A"/>
    <w:rsid w:val="00E96E9E"/>
    <w:rsid w:val="00E977E4"/>
    <w:rsid w:val="00EA1635"/>
    <w:rsid w:val="00EA25E9"/>
    <w:rsid w:val="00EA26AB"/>
    <w:rsid w:val="00EA3C20"/>
    <w:rsid w:val="00EA4100"/>
    <w:rsid w:val="00EA4ACB"/>
    <w:rsid w:val="00EA4E3A"/>
    <w:rsid w:val="00EB0E67"/>
    <w:rsid w:val="00EB1384"/>
    <w:rsid w:val="00EB1767"/>
    <w:rsid w:val="00EB1BA9"/>
    <w:rsid w:val="00EB326F"/>
    <w:rsid w:val="00EB37DB"/>
    <w:rsid w:val="00EB3A58"/>
    <w:rsid w:val="00EB3E2A"/>
    <w:rsid w:val="00EB4B7D"/>
    <w:rsid w:val="00EB5789"/>
    <w:rsid w:val="00EB5B45"/>
    <w:rsid w:val="00EC1B5D"/>
    <w:rsid w:val="00EC3110"/>
    <w:rsid w:val="00EC36A2"/>
    <w:rsid w:val="00EC3AB8"/>
    <w:rsid w:val="00EC43E6"/>
    <w:rsid w:val="00EC6B6C"/>
    <w:rsid w:val="00EC6D15"/>
    <w:rsid w:val="00ED2B30"/>
    <w:rsid w:val="00ED2B39"/>
    <w:rsid w:val="00ED3700"/>
    <w:rsid w:val="00ED4651"/>
    <w:rsid w:val="00ED54BD"/>
    <w:rsid w:val="00ED6B17"/>
    <w:rsid w:val="00ED6E94"/>
    <w:rsid w:val="00ED73D1"/>
    <w:rsid w:val="00ED782D"/>
    <w:rsid w:val="00ED7DE5"/>
    <w:rsid w:val="00EE0233"/>
    <w:rsid w:val="00EE1B6F"/>
    <w:rsid w:val="00EE1E26"/>
    <w:rsid w:val="00EE1F22"/>
    <w:rsid w:val="00EE2581"/>
    <w:rsid w:val="00EE298A"/>
    <w:rsid w:val="00EE3058"/>
    <w:rsid w:val="00EE3624"/>
    <w:rsid w:val="00EE3DFA"/>
    <w:rsid w:val="00EE46CE"/>
    <w:rsid w:val="00EE6284"/>
    <w:rsid w:val="00EF0DA7"/>
    <w:rsid w:val="00EF1454"/>
    <w:rsid w:val="00EF4258"/>
    <w:rsid w:val="00EF4E4F"/>
    <w:rsid w:val="00F00B59"/>
    <w:rsid w:val="00F00EE1"/>
    <w:rsid w:val="00F020F0"/>
    <w:rsid w:val="00F02B8B"/>
    <w:rsid w:val="00F02CBC"/>
    <w:rsid w:val="00F055A8"/>
    <w:rsid w:val="00F05F00"/>
    <w:rsid w:val="00F109AE"/>
    <w:rsid w:val="00F1152F"/>
    <w:rsid w:val="00F11984"/>
    <w:rsid w:val="00F12B25"/>
    <w:rsid w:val="00F144F5"/>
    <w:rsid w:val="00F14FDF"/>
    <w:rsid w:val="00F170E1"/>
    <w:rsid w:val="00F177AA"/>
    <w:rsid w:val="00F21550"/>
    <w:rsid w:val="00F21871"/>
    <w:rsid w:val="00F221CD"/>
    <w:rsid w:val="00F2396C"/>
    <w:rsid w:val="00F23AE0"/>
    <w:rsid w:val="00F23D6E"/>
    <w:rsid w:val="00F25553"/>
    <w:rsid w:val="00F275CE"/>
    <w:rsid w:val="00F27A21"/>
    <w:rsid w:val="00F3064B"/>
    <w:rsid w:val="00F325C8"/>
    <w:rsid w:val="00F32CC5"/>
    <w:rsid w:val="00F345F0"/>
    <w:rsid w:val="00F3488D"/>
    <w:rsid w:val="00F358E9"/>
    <w:rsid w:val="00F37274"/>
    <w:rsid w:val="00F40690"/>
    <w:rsid w:val="00F416D4"/>
    <w:rsid w:val="00F4175B"/>
    <w:rsid w:val="00F41B04"/>
    <w:rsid w:val="00F428D3"/>
    <w:rsid w:val="00F42F48"/>
    <w:rsid w:val="00F46275"/>
    <w:rsid w:val="00F4736B"/>
    <w:rsid w:val="00F500A3"/>
    <w:rsid w:val="00F50729"/>
    <w:rsid w:val="00F50AAF"/>
    <w:rsid w:val="00F53C53"/>
    <w:rsid w:val="00F56789"/>
    <w:rsid w:val="00F56BCE"/>
    <w:rsid w:val="00F574F8"/>
    <w:rsid w:val="00F60733"/>
    <w:rsid w:val="00F61E7A"/>
    <w:rsid w:val="00F63F2C"/>
    <w:rsid w:val="00F65C6B"/>
    <w:rsid w:val="00F66C01"/>
    <w:rsid w:val="00F67058"/>
    <w:rsid w:val="00F67D7C"/>
    <w:rsid w:val="00F70E65"/>
    <w:rsid w:val="00F710BA"/>
    <w:rsid w:val="00F718DF"/>
    <w:rsid w:val="00F722FB"/>
    <w:rsid w:val="00F73782"/>
    <w:rsid w:val="00F73D20"/>
    <w:rsid w:val="00F7433A"/>
    <w:rsid w:val="00F76AF3"/>
    <w:rsid w:val="00F76F97"/>
    <w:rsid w:val="00F775D9"/>
    <w:rsid w:val="00F77A66"/>
    <w:rsid w:val="00F84563"/>
    <w:rsid w:val="00F84FC9"/>
    <w:rsid w:val="00F86374"/>
    <w:rsid w:val="00F90753"/>
    <w:rsid w:val="00F90E8A"/>
    <w:rsid w:val="00F930E1"/>
    <w:rsid w:val="00F93232"/>
    <w:rsid w:val="00F9336A"/>
    <w:rsid w:val="00F93B80"/>
    <w:rsid w:val="00F941DE"/>
    <w:rsid w:val="00F94C64"/>
    <w:rsid w:val="00F94DC9"/>
    <w:rsid w:val="00F958A7"/>
    <w:rsid w:val="00F95E73"/>
    <w:rsid w:val="00F96EFF"/>
    <w:rsid w:val="00F97B5F"/>
    <w:rsid w:val="00FA0C14"/>
    <w:rsid w:val="00FA3523"/>
    <w:rsid w:val="00FA3656"/>
    <w:rsid w:val="00FA46B8"/>
    <w:rsid w:val="00FA6830"/>
    <w:rsid w:val="00FA6EE7"/>
    <w:rsid w:val="00FB05A9"/>
    <w:rsid w:val="00FB1202"/>
    <w:rsid w:val="00FB1891"/>
    <w:rsid w:val="00FB2D4F"/>
    <w:rsid w:val="00FB3AEA"/>
    <w:rsid w:val="00FB45E4"/>
    <w:rsid w:val="00FB4853"/>
    <w:rsid w:val="00FB5FB9"/>
    <w:rsid w:val="00FB7AFC"/>
    <w:rsid w:val="00FC04D3"/>
    <w:rsid w:val="00FC082E"/>
    <w:rsid w:val="00FC3613"/>
    <w:rsid w:val="00FC3BF1"/>
    <w:rsid w:val="00FC7BA9"/>
    <w:rsid w:val="00FD1B5F"/>
    <w:rsid w:val="00FD38EA"/>
    <w:rsid w:val="00FD3DF4"/>
    <w:rsid w:val="00FD5CC7"/>
    <w:rsid w:val="00FD67F7"/>
    <w:rsid w:val="00FD77F8"/>
    <w:rsid w:val="00FE025D"/>
    <w:rsid w:val="00FE1572"/>
    <w:rsid w:val="00FE27FA"/>
    <w:rsid w:val="00FE642B"/>
    <w:rsid w:val="00FE69CF"/>
    <w:rsid w:val="00FE7A14"/>
    <w:rsid w:val="00FE7B39"/>
    <w:rsid w:val="00FF0534"/>
    <w:rsid w:val="00FF1370"/>
    <w:rsid w:val="00FF2FD0"/>
    <w:rsid w:val="00FF3320"/>
    <w:rsid w:val="00FF368C"/>
    <w:rsid w:val="00FF3B78"/>
    <w:rsid w:val="00FF441D"/>
    <w:rsid w:val="00FF4570"/>
    <w:rsid w:val="00FF466E"/>
    <w:rsid w:val="00FF5DE7"/>
    <w:rsid w:val="00FF6894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C0176"/>
    <w:rPr>
      <w:rFonts w:cs="Times New Roman"/>
    </w:rPr>
  </w:style>
  <w:style w:type="character" w:styleId="a4">
    <w:name w:val="Hyperlink"/>
    <w:uiPriority w:val="99"/>
    <w:semiHidden/>
    <w:rsid w:val="003C017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786BF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2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20E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D901D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C931AB"/>
    <w:rPr>
      <w:rFonts w:eastAsia="Calibri"/>
    </w:rPr>
  </w:style>
  <w:style w:type="paragraph" w:customStyle="1" w:styleId="Default">
    <w:name w:val="Default"/>
    <w:uiPriority w:val="99"/>
    <w:rsid w:val="00554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46E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6E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6EC1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6E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6EC1"/>
    <w:rPr>
      <w:rFonts w:ascii="Times New Roman" w:eastAsia="Times New Roman" w:hAnsi="Times New Roman"/>
      <w:b/>
      <w:bCs/>
    </w:rPr>
  </w:style>
  <w:style w:type="table" w:styleId="af1">
    <w:name w:val="Table Grid"/>
    <w:basedOn w:val="a1"/>
    <w:locked/>
    <w:rsid w:val="0022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7741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C0176"/>
    <w:rPr>
      <w:rFonts w:cs="Times New Roman"/>
    </w:rPr>
  </w:style>
  <w:style w:type="character" w:styleId="a4">
    <w:name w:val="Hyperlink"/>
    <w:uiPriority w:val="99"/>
    <w:semiHidden/>
    <w:rsid w:val="003C017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786BF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D3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D327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20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20E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D901D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C931AB"/>
    <w:rPr>
      <w:rFonts w:eastAsia="Calibri"/>
    </w:rPr>
  </w:style>
  <w:style w:type="paragraph" w:customStyle="1" w:styleId="Default">
    <w:name w:val="Default"/>
    <w:uiPriority w:val="99"/>
    <w:rsid w:val="00554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46E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6E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6EC1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6E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6EC1"/>
    <w:rPr>
      <w:rFonts w:ascii="Times New Roman" w:eastAsia="Times New Roman" w:hAnsi="Times New Roman"/>
      <w:b/>
      <w:bCs/>
    </w:rPr>
  </w:style>
  <w:style w:type="table" w:styleId="af1">
    <w:name w:val="Table Grid"/>
    <w:basedOn w:val="a1"/>
    <w:locked/>
    <w:rsid w:val="0022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7741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BA9EFBF07BB2763CD510189C11922ED434F43178F1EEACB41E2E4FD293D3E96291547765117A5843H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BA9EFBF07BB2763CD510189C11922ED434F43178F1EEACB41E2E4FD293D3E96291547765117D5F43H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AC251AC283C5133866B91415B76541C5B238FD9C51AED661A693A22A95C5F2F570F7607FDA85410E8FA81637FA329D10E1759DA39FC0367F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18D965BDBF148007484954D37E29AEF39798FD9F76C9955801CFC7CA23A4A1B43A7C509A86E3DCD675196C7602ECF6E48E9630FDA2V4b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otaevka.astranet.ru/index.php?option=com_content&amp;task=view&amp;id=7509&amp;Itemid=357" TargetMode="External"/><Relationship Id="rId14" Type="http://schemas.openxmlformats.org/officeDocument/2006/relationships/hyperlink" Target="consultantplus://offline/ref=F5BA9EFBF07BB2763CD510189C11922ED434F43178F1EEACB41E2E4FD293D3E96291547765117A5943H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B8A1-02FD-4494-B04A-40704C54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10824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ksp</cp:lastModifiedBy>
  <cp:revision>2</cp:revision>
  <cp:lastPrinted>2025-05-07T03:16:00Z</cp:lastPrinted>
  <dcterms:created xsi:type="dcterms:W3CDTF">2025-05-07T05:54:00Z</dcterms:created>
  <dcterms:modified xsi:type="dcterms:W3CDTF">2025-05-07T05:54:00Z</dcterms:modified>
</cp:coreProperties>
</file>