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4A" w:rsidRDefault="00041E4A" w:rsidP="00936E06">
      <w:pPr>
        <w:jc w:val="center"/>
        <w:rPr>
          <w:b/>
        </w:rPr>
      </w:pPr>
    </w:p>
    <w:p w:rsidR="00936E06" w:rsidRDefault="00936E06" w:rsidP="00936E06">
      <w:pPr>
        <w:jc w:val="center"/>
        <w:rPr>
          <w:b/>
        </w:rPr>
      </w:pPr>
      <w:r>
        <w:rPr>
          <w:b/>
        </w:rPr>
        <w:t xml:space="preserve">Р О С </w:t>
      </w:r>
      <w:proofErr w:type="spellStart"/>
      <w:proofErr w:type="gramStart"/>
      <w:r>
        <w:rPr>
          <w:b/>
        </w:rPr>
        <w:t>С</w:t>
      </w:r>
      <w:proofErr w:type="spellEnd"/>
      <w:proofErr w:type="gramEnd"/>
      <w:r>
        <w:rPr>
          <w:b/>
        </w:rPr>
        <w:t xml:space="preserve"> И Й С К А Я  Ф Е Д Е Р А Ц И Я</w:t>
      </w:r>
    </w:p>
    <w:p w:rsidR="00936E06" w:rsidRDefault="00936E06" w:rsidP="00936E06">
      <w:pPr>
        <w:jc w:val="center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К У Т С К А Я   О Б Л А С Т Ь</w:t>
      </w:r>
    </w:p>
    <w:p w:rsidR="00936E06" w:rsidRDefault="00936E06" w:rsidP="00936E06">
      <w:pPr>
        <w:jc w:val="center"/>
        <w:rPr>
          <w:b/>
        </w:rPr>
      </w:pPr>
    </w:p>
    <w:p w:rsidR="00936E06" w:rsidRDefault="00B614D7" w:rsidP="00936E0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936E06">
        <w:rPr>
          <w:b/>
        </w:rPr>
        <w:t>КОНТРОЛЬНО – СЧЕТНАЯ ПАЛАТА ГОРОД</w:t>
      </w:r>
      <w:r>
        <w:rPr>
          <w:b/>
        </w:rPr>
        <w:t>А  ТУЛУНА</w:t>
      </w:r>
    </w:p>
    <w:p w:rsidR="00936E06" w:rsidRDefault="00936E06" w:rsidP="00936E06">
      <w:pPr>
        <w:jc w:val="center"/>
        <w:rPr>
          <w:b/>
        </w:rPr>
      </w:pPr>
    </w:p>
    <w:p w:rsidR="00936E06" w:rsidRPr="00D03137" w:rsidRDefault="00974326" w:rsidP="00936E06">
      <w:pPr>
        <w:jc w:val="center"/>
        <w:rPr>
          <w:b/>
        </w:rPr>
      </w:pPr>
      <w:r>
        <w:rPr>
          <w:b/>
        </w:rPr>
        <w:t>ЗАКЛЮЧЕНИЕ</w:t>
      </w:r>
      <w:r w:rsidR="00E74B25" w:rsidRPr="00D03137">
        <w:rPr>
          <w:b/>
        </w:rPr>
        <w:t xml:space="preserve"> № </w:t>
      </w:r>
      <w:r>
        <w:rPr>
          <w:b/>
        </w:rPr>
        <w:t>6</w:t>
      </w:r>
      <w:r w:rsidR="001F7A52" w:rsidRPr="00D03137">
        <w:rPr>
          <w:b/>
        </w:rPr>
        <w:t>-э</w:t>
      </w:r>
    </w:p>
    <w:p w:rsidR="00B41207" w:rsidRPr="00D03137" w:rsidRDefault="00936E06" w:rsidP="00936E06">
      <w:pPr>
        <w:jc w:val="center"/>
        <w:rPr>
          <w:b/>
        </w:rPr>
      </w:pPr>
      <w:r w:rsidRPr="00D03137">
        <w:rPr>
          <w:b/>
        </w:rPr>
        <w:t xml:space="preserve">по </w:t>
      </w:r>
      <w:r w:rsidR="00F13D5F" w:rsidRPr="00D03137">
        <w:rPr>
          <w:b/>
        </w:rPr>
        <w:t xml:space="preserve"> </w:t>
      </w:r>
      <w:r w:rsidRPr="00D03137">
        <w:rPr>
          <w:b/>
        </w:rPr>
        <w:t xml:space="preserve">результатам  экспертизы  проекта </w:t>
      </w:r>
      <w:r w:rsidR="00C4066D" w:rsidRPr="00D03137">
        <w:rPr>
          <w:b/>
        </w:rPr>
        <w:t xml:space="preserve"> </w:t>
      </w:r>
      <w:r w:rsidRPr="00D03137">
        <w:rPr>
          <w:b/>
        </w:rPr>
        <w:t xml:space="preserve">решения  Думы городского округа </w:t>
      </w:r>
      <w:r w:rsidR="0029004F" w:rsidRPr="0029004F">
        <w:rPr>
          <w:b/>
        </w:rPr>
        <w:t>«Об увеличении (индексации) размеров должностных окладов лицам, замещающим муниципальные должности в Контрольно-счетной палате города Тулуна</w:t>
      </w:r>
      <w:r w:rsidR="00974326">
        <w:rPr>
          <w:b/>
        </w:rPr>
        <w:t xml:space="preserve"> и внесении изменений в положение о предоставлении гарантий лицам,</w:t>
      </w:r>
      <w:r w:rsidR="00974326" w:rsidRPr="00974326">
        <w:t xml:space="preserve"> </w:t>
      </w:r>
      <w:r w:rsidR="00974326" w:rsidRPr="00974326">
        <w:rPr>
          <w:b/>
        </w:rPr>
        <w:t>замещающим муниципальные должности в Контрольно-счетной палате города Тулуна</w:t>
      </w:r>
      <w:r w:rsidR="0029004F" w:rsidRPr="0029004F">
        <w:rPr>
          <w:b/>
        </w:rPr>
        <w:t>»</w:t>
      </w:r>
      <w:r w:rsidR="00F13D5F" w:rsidRPr="00D03137">
        <w:rPr>
          <w:b/>
        </w:rPr>
        <w:t xml:space="preserve"> </w:t>
      </w:r>
    </w:p>
    <w:p w:rsidR="00936E06" w:rsidRDefault="00936E06" w:rsidP="00936E06">
      <w:pPr>
        <w:jc w:val="both"/>
        <w:rPr>
          <w:b/>
        </w:rPr>
      </w:pPr>
    </w:p>
    <w:p w:rsidR="00974326" w:rsidRPr="00D03137" w:rsidRDefault="00974326" w:rsidP="00936E06">
      <w:pPr>
        <w:jc w:val="both"/>
        <w:rPr>
          <w:b/>
        </w:rPr>
      </w:pPr>
    </w:p>
    <w:p w:rsidR="00FC60A2" w:rsidRPr="00D03137" w:rsidRDefault="00936E06" w:rsidP="00936E06">
      <w:pPr>
        <w:jc w:val="both"/>
      </w:pPr>
      <w:r w:rsidRPr="00D03137">
        <w:rPr>
          <w:b/>
        </w:rPr>
        <w:t xml:space="preserve">    </w:t>
      </w:r>
      <w:r w:rsidR="00543B32">
        <w:t>город</w:t>
      </w:r>
      <w:r w:rsidRPr="00D03137">
        <w:t xml:space="preserve"> Тулун                                                                               </w:t>
      </w:r>
      <w:r w:rsidR="00974326">
        <w:t xml:space="preserve">         «19»  марта  2026</w:t>
      </w:r>
      <w:r w:rsidRPr="00D03137">
        <w:t xml:space="preserve"> года </w:t>
      </w:r>
    </w:p>
    <w:p w:rsidR="00936E06" w:rsidRPr="00D03137" w:rsidRDefault="00936E06" w:rsidP="00936E06">
      <w:pPr>
        <w:jc w:val="both"/>
      </w:pPr>
    </w:p>
    <w:p w:rsidR="00F85781" w:rsidRDefault="005C3D73" w:rsidP="007C6990">
      <w:pPr>
        <w:jc w:val="both"/>
        <w:rPr>
          <w:sz w:val="22"/>
          <w:szCs w:val="22"/>
        </w:rPr>
      </w:pPr>
      <w:r w:rsidRPr="00D03137">
        <w:t xml:space="preserve">          </w:t>
      </w:r>
      <w:r w:rsidR="00F85781" w:rsidRPr="00D03137">
        <w:t>Настоящее экспертное заключение подготовлено на проект решения Думы городского округа</w:t>
      </w:r>
      <w:r w:rsidR="005D68A7">
        <w:t xml:space="preserve"> </w:t>
      </w:r>
      <w:r w:rsidR="00F85781" w:rsidRPr="00D03137">
        <w:t xml:space="preserve"> </w:t>
      </w:r>
      <w:r w:rsidR="0029004F" w:rsidRPr="0029004F">
        <w:t>«Об увеличении (индексации) размеров должностных окладов лицам, замещающим муниципальные должности в Контрольно-счетной палате города Тулуна</w:t>
      </w:r>
      <w:r w:rsidR="00974326" w:rsidRPr="00974326">
        <w:t xml:space="preserve"> и внесении изменений в положение о предоставлении гарантий лицам, замещающим муниципальные должности в Контроль</w:t>
      </w:r>
      <w:r w:rsidR="00974326">
        <w:t>но-счетной палате города Тулуна</w:t>
      </w:r>
      <w:r w:rsidR="0029004F" w:rsidRPr="0029004F">
        <w:t xml:space="preserve">» </w:t>
      </w:r>
      <w:r w:rsidR="001410B4" w:rsidRPr="00D03137">
        <w:t>(далее</w:t>
      </w:r>
      <w:r w:rsidR="005C74AF">
        <w:t xml:space="preserve"> -</w:t>
      </w:r>
      <w:r w:rsidR="001410B4" w:rsidRPr="00D03137">
        <w:t xml:space="preserve"> Проект)</w:t>
      </w:r>
      <w:r w:rsidR="000D47ED" w:rsidRPr="00D03137">
        <w:t xml:space="preserve"> </w:t>
      </w:r>
      <w:r w:rsidR="00F85781" w:rsidRPr="00D03137">
        <w:t>на основании Положения о Контрольно-счетной палате город</w:t>
      </w:r>
      <w:r w:rsidR="00B614D7">
        <w:t>а Тулуна</w:t>
      </w:r>
      <w:r w:rsidR="00F85781" w:rsidRPr="00D03137">
        <w:t>, утвержден</w:t>
      </w:r>
      <w:r w:rsidR="00B614D7">
        <w:t xml:space="preserve">ного решением Думы </w:t>
      </w:r>
      <w:r w:rsidR="005D0EDD">
        <w:t>городского округа от 28.10.2021</w:t>
      </w:r>
      <w:r w:rsidR="00B614D7">
        <w:t xml:space="preserve"> № 2</w:t>
      </w:r>
      <w:r w:rsidR="00F85781" w:rsidRPr="00D03137">
        <w:t xml:space="preserve">4-ДГО, </w:t>
      </w:r>
      <w:r w:rsidR="00564847" w:rsidRPr="00D03137">
        <w:t>в соответствии</w:t>
      </w:r>
      <w:r w:rsidR="008C3304">
        <w:t xml:space="preserve"> </w:t>
      </w:r>
      <w:r w:rsidR="00564847" w:rsidRPr="00D03137">
        <w:t xml:space="preserve"> с обращени</w:t>
      </w:r>
      <w:r w:rsidR="00D03137" w:rsidRPr="00D03137">
        <w:t xml:space="preserve">ем  </w:t>
      </w:r>
      <w:r w:rsidR="00543B32">
        <w:t xml:space="preserve">Думы </w:t>
      </w:r>
      <w:r w:rsidR="00B614D7">
        <w:t xml:space="preserve">городского округа от </w:t>
      </w:r>
      <w:r w:rsidR="00974326">
        <w:t>16.03.2026</w:t>
      </w:r>
      <w:r w:rsidR="006378F9" w:rsidRPr="00C07BDF">
        <w:t xml:space="preserve"> </w:t>
      </w:r>
      <w:r w:rsidR="00974326">
        <w:t>№ 46</w:t>
      </w:r>
      <w:r w:rsidR="00543B32" w:rsidRPr="00C07BDF">
        <w:t>.</w:t>
      </w:r>
      <w:r w:rsidR="008272AD">
        <w:t xml:space="preserve"> </w:t>
      </w:r>
      <w:r w:rsidR="008272AD" w:rsidRPr="008272AD">
        <w:rPr>
          <w:sz w:val="22"/>
          <w:szCs w:val="22"/>
        </w:rPr>
        <w:t xml:space="preserve"> </w:t>
      </w:r>
    </w:p>
    <w:p w:rsidR="0029004F" w:rsidRDefault="0029004F" w:rsidP="007C6990">
      <w:pPr>
        <w:jc w:val="both"/>
        <w:rPr>
          <w:sz w:val="22"/>
          <w:szCs w:val="22"/>
        </w:rPr>
      </w:pPr>
    </w:p>
    <w:p w:rsidR="0029004F" w:rsidRPr="0029004F" w:rsidRDefault="0029004F" w:rsidP="007C6990">
      <w:pPr>
        <w:jc w:val="both"/>
        <w:rPr>
          <w:i/>
        </w:rPr>
      </w:pPr>
      <w:r>
        <w:t xml:space="preserve">        </w:t>
      </w:r>
      <w:proofErr w:type="gramStart"/>
      <w:r>
        <w:t>В соответствии с пунктом 1 статьи</w:t>
      </w:r>
      <w:r w:rsidRPr="0029004F">
        <w:t xml:space="preserve"> </w:t>
      </w:r>
      <w:r>
        <w:t xml:space="preserve">20 </w:t>
      </w:r>
      <w:r w:rsidRPr="0029004F">
        <w:t>Ф</w:t>
      </w:r>
      <w:r>
        <w:t>едеральный закон от 07.02.2011 №</w:t>
      </w:r>
      <w:r w:rsidRPr="0029004F">
        <w:t xml:space="preserve"> 6-ФЗ </w:t>
      </w:r>
      <w:r>
        <w:t>«</w:t>
      </w:r>
      <w:r w:rsidRPr="0029004F">
        <w:t>Об общих принципах организации и деятельности контрольно-счетных органов субъектов Российской Федерации, федеральных террито</w:t>
      </w:r>
      <w:r>
        <w:t>рий и муниципальных образований»</w:t>
      </w:r>
      <w:r w:rsidRPr="0029004F">
        <w:t xml:space="preserve"> </w:t>
      </w:r>
      <w:r w:rsidRPr="0029004F">
        <w:rPr>
          <w:i/>
        </w:rPr>
        <w:t>Финансовое обеспечение деятельности контрольно-счетного органа субъекта Российской Федерации осуществляется за счет средств бюджета субъекта Российской Федерации, финансовое обеспечение контрольно-счетного органа федеральной территории осуществляется за счет средств бюджета федеральной территории, финансовое обеспечение деятельности</w:t>
      </w:r>
      <w:proofErr w:type="gramEnd"/>
      <w:r w:rsidRPr="0029004F">
        <w:rPr>
          <w:i/>
        </w:rPr>
        <w:t xml:space="preserve"> контрольно-счетного органа муниципального образования - за счет средств местного бюджета. Финансовое обеспечение деятельности контрольно-счетных органов предусматривается в объеме, позволяющем обеспечить возможность осуществления возложенных на них полномочий.</w:t>
      </w:r>
    </w:p>
    <w:p w:rsidR="0029004F" w:rsidRDefault="00746C8F" w:rsidP="007C6990">
      <w:pPr>
        <w:jc w:val="both"/>
        <w:rPr>
          <w:i/>
        </w:rPr>
      </w:pPr>
      <w:r>
        <w:t xml:space="preserve">        </w:t>
      </w:r>
      <w:r w:rsidR="0029004F" w:rsidRPr="0029004F">
        <w:t>В соответствии с пунктом 1 статьи 20</w:t>
      </w:r>
      <w:r w:rsidR="0029004F">
        <w:t>.1.</w:t>
      </w:r>
      <w:r w:rsidR="0029004F" w:rsidRPr="0029004F">
        <w:t xml:space="preserve"> </w:t>
      </w:r>
      <w:proofErr w:type="gramStart"/>
      <w:r w:rsidR="0029004F" w:rsidRPr="0029004F">
        <w:t xml:space="preserve">Федеральный закон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</w:t>
      </w:r>
      <w:r w:rsidR="0029004F" w:rsidRPr="0029004F">
        <w:rPr>
          <w:i/>
        </w:rPr>
        <w:t>Должностным лицам контрольно-счетных органов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государственные должности Российской Федерации</w:t>
      </w:r>
      <w:proofErr w:type="gramEnd"/>
      <w:r w:rsidR="0029004F" w:rsidRPr="0029004F">
        <w:rPr>
          <w:i/>
        </w:rPr>
        <w:t xml:space="preserve"> и должности федеральной государственной гражданской службы (для федеральной территории), государственные должности и должности государственной гражданской службы субъекта Российской Федерации, муниципальные должности и должности муниципальной службы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</w:p>
    <w:p w:rsidR="0029004F" w:rsidRPr="0029004F" w:rsidRDefault="00746C8F" w:rsidP="007C6990">
      <w:pPr>
        <w:jc w:val="both"/>
        <w:rPr>
          <w:i/>
        </w:rPr>
      </w:pPr>
      <w:r>
        <w:lastRenderedPageBreak/>
        <w:t xml:space="preserve">        </w:t>
      </w:r>
      <w:r w:rsidR="0029004F">
        <w:t>В соответствии с пунктом 3</w:t>
      </w:r>
      <w:r w:rsidR="0029004F" w:rsidRPr="0029004F">
        <w:t xml:space="preserve"> статьи 20.1. </w:t>
      </w:r>
      <w:proofErr w:type="gramStart"/>
      <w:r w:rsidR="0029004F" w:rsidRPr="0029004F">
        <w:t>Федеральный закон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29004F" w:rsidRPr="0029004F">
        <w:rPr>
          <w:i/>
        </w:rPr>
        <w:t xml:space="preserve"> 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контрольно-счетного органа муниципального образования устанавливаются муниципальными правовыми актами в соответствии с настоящим Федеральным законом, другими федеральными законами и законами субъекта Российской Федерации.</w:t>
      </w:r>
      <w:proofErr w:type="gramEnd"/>
    </w:p>
    <w:p w:rsidR="00FC60A2" w:rsidRPr="00D03137" w:rsidRDefault="00FC60A2" w:rsidP="00D0313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37BC4" w:rsidRDefault="00BD1FFC" w:rsidP="00B169AE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   </w:t>
      </w:r>
      <w:r w:rsidRPr="00BD1FFC">
        <w:rPr>
          <w:rFonts w:eastAsiaTheme="minorHAnsi"/>
          <w:bCs/>
          <w:lang w:eastAsia="en-US"/>
        </w:rPr>
        <w:t>Меры по материальному и социальному обеспечению</w:t>
      </w:r>
      <w:r w:rsidRPr="00BD1FFC">
        <w:t xml:space="preserve"> </w:t>
      </w:r>
      <w:r>
        <w:rPr>
          <w:rFonts w:eastAsiaTheme="minorHAnsi"/>
          <w:bCs/>
          <w:lang w:eastAsia="en-US"/>
        </w:rPr>
        <w:t>лиц</w:t>
      </w:r>
      <w:r w:rsidRPr="00BD1FFC">
        <w:rPr>
          <w:rFonts w:eastAsiaTheme="minorHAnsi"/>
          <w:bCs/>
          <w:lang w:eastAsia="en-US"/>
        </w:rPr>
        <w:t xml:space="preserve">, замещающим муниципальные должности в Контрольно-счетной палате города Тулуна </w:t>
      </w:r>
      <w:r>
        <w:rPr>
          <w:rFonts w:eastAsiaTheme="minorHAnsi"/>
          <w:bCs/>
          <w:lang w:eastAsia="en-US"/>
        </w:rPr>
        <w:t xml:space="preserve">утверждены </w:t>
      </w:r>
      <w:r w:rsidRPr="00BD1FFC">
        <w:rPr>
          <w:rFonts w:eastAsiaTheme="minorHAnsi"/>
          <w:bCs/>
          <w:lang w:eastAsia="en-US"/>
        </w:rPr>
        <w:t>решением Думы городского округа от 28.10.2021 года № 25-ДГО «Об утверждении Положения о предоставлении гарантий лицам, замещающим муниципальные должности в Контрольно-счетной палате города Тулуна»</w:t>
      </w:r>
      <w:r>
        <w:rPr>
          <w:rFonts w:eastAsiaTheme="minorHAnsi"/>
          <w:bCs/>
          <w:lang w:eastAsia="en-US"/>
        </w:rPr>
        <w:t xml:space="preserve"> (далее по тексту – Положение)</w:t>
      </w:r>
      <w:r w:rsidRPr="00BD1FFC">
        <w:rPr>
          <w:rFonts w:eastAsiaTheme="minorHAnsi"/>
          <w:bCs/>
          <w:lang w:eastAsia="en-US"/>
        </w:rPr>
        <w:t>.</w:t>
      </w:r>
    </w:p>
    <w:p w:rsidR="00BD1FFC" w:rsidRPr="00E90AAC" w:rsidRDefault="00BD1FFC" w:rsidP="00B169AE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73139" w:rsidRDefault="004A1529" w:rsidP="00673139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Проектом предусматривается</w:t>
      </w:r>
      <w:r w:rsidR="00116A53">
        <w:rPr>
          <w:rFonts w:eastAsiaTheme="minorHAnsi"/>
          <w:bCs/>
          <w:lang w:eastAsia="en-US"/>
        </w:rPr>
        <w:t xml:space="preserve"> внесение </w:t>
      </w:r>
      <w:r w:rsidR="00673139">
        <w:rPr>
          <w:rFonts w:eastAsiaTheme="minorHAnsi"/>
          <w:bCs/>
          <w:lang w:eastAsia="en-US"/>
        </w:rPr>
        <w:t xml:space="preserve">в Положение следующие </w:t>
      </w:r>
      <w:r w:rsidR="00116A53">
        <w:rPr>
          <w:rFonts w:eastAsiaTheme="minorHAnsi"/>
          <w:bCs/>
          <w:lang w:eastAsia="en-US"/>
        </w:rPr>
        <w:t>изменени</w:t>
      </w:r>
      <w:r w:rsidR="00673139">
        <w:rPr>
          <w:rFonts w:eastAsiaTheme="minorHAnsi"/>
          <w:bCs/>
          <w:lang w:eastAsia="en-US"/>
        </w:rPr>
        <w:t>я:</w:t>
      </w:r>
      <w:r w:rsidR="00116A53">
        <w:rPr>
          <w:rFonts w:eastAsiaTheme="minorHAnsi"/>
          <w:bCs/>
          <w:lang w:eastAsia="en-US"/>
        </w:rPr>
        <w:t xml:space="preserve"> </w:t>
      </w:r>
    </w:p>
    <w:p w:rsidR="00746C8F" w:rsidRPr="00746C8F" w:rsidRDefault="00746C8F" w:rsidP="00746C8F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746C8F">
        <w:rPr>
          <w:rFonts w:eastAsiaTheme="minorHAnsi"/>
          <w:bCs/>
          <w:lang w:eastAsia="en-US"/>
        </w:rPr>
        <w:t>1.</w:t>
      </w:r>
      <w:r w:rsidRPr="00746C8F">
        <w:rPr>
          <w:rFonts w:eastAsiaTheme="minorHAnsi"/>
          <w:bCs/>
          <w:lang w:eastAsia="en-US"/>
        </w:rPr>
        <w:tab/>
      </w:r>
      <w:proofErr w:type="gramStart"/>
      <w:r w:rsidRPr="00746C8F">
        <w:rPr>
          <w:rFonts w:eastAsiaTheme="minorHAnsi"/>
          <w:bCs/>
          <w:lang w:eastAsia="en-US"/>
        </w:rPr>
        <w:t>Увеличить (проиндексировать) с 01 января 2026 года в 1,067 раза размеры должностных окладов лиц, замещающих муниципальные должности в Контрольно-счетной палате города Тулуна, установленные решением Думы городского округа от 28.10.2021 года № 25-ДГО «Об утверждении Положения о предоставлении гарантий лицам, замещающим муниципальные должности в Контрольно-счетной палате города Тулуна» (в редакции решений Думы городского округа муниципального образования – «город Тулун» от 30.11.2022 № 36-ДГО, 30.11.2023</w:t>
      </w:r>
      <w:proofErr w:type="gramEnd"/>
      <w:r w:rsidRPr="00746C8F">
        <w:rPr>
          <w:rFonts w:eastAsiaTheme="minorHAnsi"/>
          <w:bCs/>
          <w:lang w:eastAsia="en-US"/>
        </w:rPr>
        <w:t xml:space="preserve"> № </w:t>
      </w:r>
      <w:proofErr w:type="gramStart"/>
      <w:r w:rsidRPr="00746C8F">
        <w:rPr>
          <w:rFonts w:eastAsiaTheme="minorHAnsi"/>
          <w:bCs/>
          <w:lang w:eastAsia="en-US"/>
        </w:rPr>
        <w:t>52-ДГО).</w:t>
      </w:r>
      <w:proofErr w:type="gramEnd"/>
    </w:p>
    <w:p w:rsidR="00746C8F" w:rsidRPr="00673139" w:rsidRDefault="00746C8F" w:rsidP="00746C8F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746C8F">
        <w:rPr>
          <w:rFonts w:eastAsiaTheme="minorHAnsi"/>
          <w:bCs/>
          <w:lang w:eastAsia="en-US"/>
        </w:rPr>
        <w:t>2.</w:t>
      </w:r>
      <w:r w:rsidRPr="00746C8F">
        <w:rPr>
          <w:rFonts w:eastAsiaTheme="minorHAnsi"/>
          <w:bCs/>
          <w:lang w:eastAsia="en-US"/>
        </w:rPr>
        <w:tab/>
        <w:t>Установить, что при увеличении (индексации) должностных окладов лиц, замещающих муниципальные должности в Контрольно-счетной палате города Тулуна, размеры должностных окладов подлежат округлению до целого рубля в сторону увеличения.</w:t>
      </w:r>
    </w:p>
    <w:p w:rsidR="00746C8F" w:rsidRPr="00746C8F" w:rsidRDefault="00746C8F" w:rsidP="00746C8F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746C8F">
        <w:rPr>
          <w:rFonts w:eastAsiaTheme="minorHAnsi"/>
          <w:bCs/>
          <w:lang w:eastAsia="en-US"/>
        </w:rPr>
        <w:t xml:space="preserve">3. </w:t>
      </w:r>
      <w:r w:rsidRPr="00746C8F">
        <w:rPr>
          <w:rFonts w:eastAsiaTheme="minorHAnsi"/>
          <w:bCs/>
          <w:lang w:eastAsia="en-US"/>
        </w:rPr>
        <w:tab/>
      </w:r>
      <w:proofErr w:type="gramStart"/>
      <w:r w:rsidRPr="00746C8F">
        <w:rPr>
          <w:rFonts w:eastAsiaTheme="minorHAnsi"/>
          <w:bCs/>
          <w:lang w:eastAsia="en-US"/>
        </w:rPr>
        <w:t>Внести в Положение о предоставлении гарантий лицам, замещающим муниципальные должности в Контрольно-счетной палате города Тулуна», утвержденное решением Думы городского округа от 28.10.2021 № 25-ДГО (в редакции решений Думы городского округа муниципального образования – «город Тулун» от 30.11.2022 № 36-ДГО, 30.10.2023 № 45-ДГО, 30.11.2023 № 52-ДГО) (далее – Положение), следующие изменения:</w:t>
      </w:r>
      <w:proofErr w:type="gramEnd"/>
    </w:p>
    <w:p w:rsidR="00746C8F" w:rsidRPr="00746C8F" w:rsidRDefault="00746C8F" w:rsidP="00746C8F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746C8F">
        <w:rPr>
          <w:rFonts w:eastAsiaTheme="minorHAnsi"/>
          <w:bCs/>
          <w:lang w:eastAsia="en-US"/>
        </w:rPr>
        <w:t>3.1.</w:t>
      </w:r>
      <w:r w:rsidRPr="00746C8F">
        <w:rPr>
          <w:rFonts w:eastAsiaTheme="minorHAnsi"/>
          <w:bCs/>
          <w:lang w:eastAsia="en-US"/>
        </w:rPr>
        <w:tab/>
        <w:t xml:space="preserve"> абзац второй подпункта 1.1.1 статьи 2 изложить в следующей редакции:</w:t>
      </w:r>
    </w:p>
    <w:p w:rsidR="00673139" w:rsidRDefault="00746C8F" w:rsidP="00746C8F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746C8F">
        <w:rPr>
          <w:rFonts w:eastAsiaTheme="minorHAnsi"/>
          <w:bCs/>
          <w:lang w:eastAsia="en-US"/>
        </w:rPr>
        <w:t>« - для председателя Контрольно-счетной палаты города Тулуна в размере 22 776,00 рублей</w:t>
      </w:r>
      <w:proofErr w:type="gramStart"/>
      <w:r w:rsidRPr="00746C8F">
        <w:rPr>
          <w:rFonts w:eastAsiaTheme="minorHAnsi"/>
          <w:bCs/>
          <w:lang w:eastAsia="en-US"/>
        </w:rPr>
        <w:t>;»</w:t>
      </w:r>
      <w:proofErr w:type="gramEnd"/>
      <w:r w:rsidRPr="00746C8F">
        <w:rPr>
          <w:rFonts w:eastAsiaTheme="minorHAnsi"/>
          <w:bCs/>
          <w:lang w:eastAsia="en-US"/>
        </w:rPr>
        <w:t>.</w:t>
      </w:r>
    </w:p>
    <w:p w:rsidR="00673139" w:rsidRDefault="00673139" w:rsidP="00673139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В действующей редакции Положения размер должностного оклада председателя Контрольно-счетной палаты</w:t>
      </w:r>
      <w:r w:rsidRPr="00673139">
        <w:rPr>
          <w:rFonts w:eastAsiaTheme="minorHAnsi"/>
          <w:bCs/>
          <w:lang w:eastAsia="en-US"/>
        </w:rPr>
        <w:t xml:space="preserve"> города Тулуна</w:t>
      </w:r>
      <w:r w:rsidR="00746C8F">
        <w:rPr>
          <w:rFonts w:eastAsiaTheme="minorHAnsi"/>
          <w:bCs/>
          <w:lang w:eastAsia="en-US"/>
        </w:rPr>
        <w:t xml:space="preserve"> установлен в размере 21 345,0</w:t>
      </w:r>
      <w:r>
        <w:rPr>
          <w:rFonts w:eastAsiaTheme="minorHAnsi"/>
          <w:bCs/>
          <w:lang w:eastAsia="en-US"/>
        </w:rPr>
        <w:t xml:space="preserve">,00 рублей, </w:t>
      </w:r>
      <w:proofErr w:type="gramStart"/>
      <w:r>
        <w:rPr>
          <w:rFonts w:eastAsiaTheme="minorHAnsi"/>
          <w:bCs/>
          <w:lang w:eastAsia="en-US"/>
        </w:rPr>
        <w:t>согласно</w:t>
      </w:r>
      <w:proofErr w:type="gramEnd"/>
      <w:r>
        <w:rPr>
          <w:rFonts w:eastAsiaTheme="minorHAnsi"/>
          <w:bCs/>
          <w:lang w:eastAsia="en-US"/>
        </w:rPr>
        <w:t xml:space="preserve"> представленного Проекта </w:t>
      </w:r>
      <w:r w:rsidRPr="00673139">
        <w:rPr>
          <w:rFonts w:eastAsiaTheme="minorHAnsi"/>
          <w:bCs/>
          <w:lang w:eastAsia="en-US"/>
        </w:rPr>
        <w:t>размер должностного оклада</w:t>
      </w:r>
      <w:r w:rsidR="00746C8F">
        <w:rPr>
          <w:rFonts w:eastAsiaTheme="minorHAnsi"/>
          <w:bCs/>
          <w:lang w:eastAsia="en-US"/>
        </w:rPr>
        <w:t xml:space="preserve"> составит 22 776,0</w:t>
      </w:r>
      <w:r>
        <w:rPr>
          <w:rFonts w:eastAsiaTheme="minorHAnsi"/>
          <w:bCs/>
          <w:lang w:eastAsia="en-US"/>
        </w:rPr>
        <w:t>,00 рублей.</w:t>
      </w:r>
    </w:p>
    <w:p w:rsidR="00C626F1" w:rsidRPr="00DE78F3" w:rsidRDefault="00C626F1" w:rsidP="00673139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3A348F" w:rsidRDefault="00C57410" w:rsidP="00BB5652">
      <w:pPr>
        <w:jc w:val="both"/>
      </w:pPr>
      <w:r w:rsidRPr="002209B7">
        <w:t xml:space="preserve">       </w:t>
      </w:r>
      <w:r w:rsidRPr="003A65E5">
        <w:t>Проектом предлагается установить распространение действия решения на пра</w:t>
      </w:r>
      <w:r w:rsidR="001B24B4">
        <w:t>во</w:t>
      </w:r>
      <w:r w:rsidR="00A562A5">
        <w:t>о</w:t>
      </w:r>
      <w:r w:rsidR="00746C8F">
        <w:t>тношения, возникшие с 01 января 2026</w:t>
      </w:r>
      <w:r w:rsidR="001B24B4">
        <w:t xml:space="preserve"> года.</w:t>
      </w:r>
    </w:p>
    <w:p w:rsidR="00B5486F" w:rsidRDefault="00B5486F" w:rsidP="00BB5652">
      <w:pPr>
        <w:jc w:val="both"/>
      </w:pPr>
    </w:p>
    <w:p w:rsidR="00286564" w:rsidRDefault="00DD3F1D" w:rsidP="00BB5652">
      <w:pPr>
        <w:jc w:val="both"/>
      </w:pPr>
      <w:r>
        <w:t xml:space="preserve">       </w:t>
      </w:r>
      <w:proofErr w:type="gramStart"/>
      <w:r w:rsidRPr="00DD3F1D">
        <w:t>Законом Иркутской области от 05.07.2023 № 97-ОЗ «Об отдельных вопросах материального и социального обеспечения лиц, замещающих муниципальные должности в контрольно-счетных органах муниципальных образований Иркутской области» (далее по тексту – Закон Иркутской области 97-ОЗ), который вступил в з</w:t>
      </w:r>
      <w:r w:rsidR="004D1169">
        <w:t>аконную силу  17 июля 2023 года, установлены м</w:t>
      </w:r>
      <w:r w:rsidR="004D1169" w:rsidRPr="004D1169">
        <w:t>еры по материальному и социальному обеспечению лиц</w:t>
      </w:r>
      <w:r w:rsidR="004D1169">
        <w:t xml:space="preserve">, </w:t>
      </w:r>
      <w:r w:rsidR="004D1169" w:rsidRPr="004D1169">
        <w:t>замещающих муниципальные должности в контрольно-счетных органах муниципальных образований Иркутской области»</w:t>
      </w:r>
      <w:r w:rsidR="004D1169">
        <w:t>.</w:t>
      </w:r>
      <w:proofErr w:type="gramEnd"/>
    </w:p>
    <w:p w:rsidR="00286564" w:rsidRDefault="00286564" w:rsidP="00286564">
      <w:pPr>
        <w:jc w:val="both"/>
      </w:pPr>
      <w:r>
        <w:lastRenderedPageBreak/>
        <w:t xml:space="preserve">          В соответствии со статьей 5 Закона Иркутской области 97-ОЗ, лицам, замещающим муниципальные должности в контрольно-счетных органах муниципальных образований, производится оплата труда в виде ежемесячного денежного вознаграждения, а также денежного поощрения и иных дополнительных выплат, установленных муниципальными правовыми актами, с выплатой районных коэффициентов и процентных надбавок, определенных в соответствии с законодательством.</w:t>
      </w:r>
    </w:p>
    <w:p w:rsidR="00286564" w:rsidRDefault="00286564" w:rsidP="00286564">
      <w:pPr>
        <w:jc w:val="both"/>
      </w:pPr>
      <w:r>
        <w:t xml:space="preserve">       </w:t>
      </w:r>
      <w:proofErr w:type="gramStart"/>
      <w:r>
        <w:t>Размер оплаты труда</w:t>
      </w:r>
      <w:proofErr w:type="gramEnd"/>
      <w:r>
        <w:t xml:space="preserve"> лиц, замещающих муниципальные должности в контрольно-счетных органах муниципальных образований, не может быть ниже процентного соотношения, установленного в приложении к настоящему Закону, к размеру оплаты труда главы муниципального образования без учета выплат за работу со сведениями, составляющими государственную тайну.</w:t>
      </w:r>
    </w:p>
    <w:p w:rsidR="00286564" w:rsidRDefault="00286564" w:rsidP="00286564">
      <w:pPr>
        <w:jc w:val="both"/>
      </w:pPr>
      <w:r>
        <w:t xml:space="preserve">          Приложением к Закону Иркутской области 97-ОЗ установлено минимальное соотношение размера оплаты труда лиц, замещающих муниципальные должности в контрольно-счетных органах муниципальных образований Иркутской области к размеру </w:t>
      </w:r>
      <w:proofErr w:type="gramStart"/>
      <w:r>
        <w:t>оплаты труда главы муниципального образования Иркутской области</w:t>
      </w:r>
      <w:proofErr w:type="gramEnd"/>
      <w:r>
        <w:t>,</w:t>
      </w:r>
    </w:p>
    <w:p w:rsidR="00746C8F" w:rsidRDefault="00CE24CE" w:rsidP="00286564">
      <w:pPr>
        <w:jc w:val="both"/>
      </w:pPr>
      <w:r>
        <w:t xml:space="preserve">       </w:t>
      </w:r>
      <w:r w:rsidR="00286564">
        <w:t xml:space="preserve">Согласно приложению к Закону Иркутской области 97-ОЗ </w:t>
      </w:r>
      <w:proofErr w:type="gramStart"/>
      <w:r w:rsidR="00286564">
        <w:t>размер оплаты труда</w:t>
      </w:r>
      <w:proofErr w:type="gramEnd"/>
      <w:r w:rsidR="00286564">
        <w:t xml:space="preserve"> председателя контрольно-счетного органа муниципального образования </w:t>
      </w:r>
      <w:r w:rsidR="00286564" w:rsidRPr="00922216">
        <w:rPr>
          <w:b/>
          <w:i/>
        </w:rPr>
        <w:t xml:space="preserve">не может быть ниже 75% </w:t>
      </w:r>
      <w:r w:rsidR="00286564">
        <w:t>от размера оплаты труда главы муниципального образования без учета выплат за работу со сведениями, составляющими государственную тайну.</w:t>
      </w:r>
    </w:p>
    <w:p w:rsidR="00286564" w:rsidRDefault="00CE24CE" w:rsidP="00286564">
      <w:pPr>
        <w:jc w:val="both"/>
      </w:pPr>
      <w:r>
        <w:t xml:space="preserve">        </w:t>
      </w:r>
      <w:r w:rsidR="00286564">
        <w:t>Годовой норматив расходов на оплату труда мэра городского округа муниципального образования – «город Тулун» без учета выплат за работу со сведениями, составляющими государственну</w:t>
      </w:r>
      <w:r w:rsidR="00E37BC4">
        <w:t xml:space="preserve">ю тайну, составляет 3 760 456,09 </w:t>
      </w:r>
      <w:r w:rsidR="00286564">
        <w:t>рублей.</w:t>
      </w:r>
    </w:p>
    <w:p w:rsidR="00DD3F1D" w:rsidRDefault="00CE24CE" w:rsidP="00286564">
      <w:pPr>
        <w:jc w:val="both"/>
      </w:pPr>
      <w:r>
        <w:t xml:space="preserve">        </w:t>
      </w:r>
      <w:r w:rsidR="00286564">
        <w:t xml:space="preserve">75% от </w:t>
      </w:r>
      <w:proofErr w:type="gramStart"/>
      <w:r w:rsidR="00286564">
        <w:t>размера оплаты труда</w:t>
      </w:r>
      <w:proofErr w:type="gramEnd"/>
      <w:r w:rsidR="00286564">
        <w:t xml:space="preserve"> главы муниципального образования без учета выплат за работу со сведениями, составляющими го</w:t>
      </w:r>
      <w:r w:rsidR="00893894">
        <w:t>сударственную тайну, составляет</w:t>
      </w:r>
      <w:r w:rsidR="00DD3F1D">
        <w:t xml:space="preserve"> </w:t>
      </w:r>
      <w:r w:rsidR="00E37BC4">
        <w:t>2 820 342,07</w:t>
      </w:r>
      <w:r w:rsidR="00286564">
        <w:t xml:space="preserve"> рублей.</w:t>
      </w:r>
    </w:p>
    <w:p w:rsidR="00A22175" w:rsidRDefault="00223B95" w:rsidP="005C6D89">
      <w:pPr>
        <w:jc w:val="both"/>
      </w:pPr>
      <w:r>
        <w:t xml:space="preserve">       </w:t>
      </w:r>
      <w:r w:rsidR="005C6D89">
        <w:t xml:space="preserve">В связи с изменениями должностного оклада </w:t>
      </w:r>
      <w:r w:rsidR="006F5EED" w:rsidRPr="006F5EED">
        <w:t>председателя Контрольно-счетной палаты города Тулуна</w:t>
      </w:r>
      <w:r w:rsidR="006F5EED">
        <w:t xml:space="preserve"> </w:t>
      </w:r>
      <w:r w:rsidR="006F5EED" w:rsidRPr="006F5EED">
        <w:t>годовой фонд оплаты тр</w:t>
      </w:r>
      <w:r w:rsidR="006F5EED">
        <w:t>уда составит 2</w:t>
      </w:r>
      <w:r w:rsidR="00C626F1">
        <w:t> </w:t>
      </w:r>
      <w:r w:rsidR="006F5EED">
        <w:t>8</w:t>
      </w:r>
      <w:r w:rsidR="00C626F1">
        <w:t>58 479,08</w:t>
      </w:r>
      <w:r w:rsidR="006F5EED" w:rsidRPr="006F5EED">
        <w:t xml:space="preserve"> руб., то есть не ниже процентного соотношения, установленного в приложении к Закону Иркутской области 97-ОЗ от 05.07.2023. Таким образом, предлагаемые изменения в Проекте решения Думы городского округа соответствуют и не противоречат требованиям действующего законодательства в сфере труда.</w:t>
      </w:r>
    </w:p>
    <w:p w:rsidR="00C626F1" w:rsidRDefault="00C626F1" w:rsidP="005C6D89">
      <w:pPr>
        <w:jc w:val="both"/>
      </w:pPr>
    </w:p>
    <w:p w:rsidR="00C626F1" w:rsidRDefault="00C626F1" w:rsidP="005C6D89">
      <w:pPr>
        <w:jc w:val="both"/>
      </w:pPr>
      <w:r>
        <w:t xml:space="preserve">       </w:t>
      </w:r>
      <w:r w:rsidRPr="00C626F1">
        <w:t xml:space="preserve">Одновременно с Проектом </w:t>
      </w:r>
      <w:proofErr w:type="gramStart"/>
      <w:r w:rsidRPr="00C626F1">
        <w:t>предоставлены</w:t>
      </w:r>
      <w:proofErr w:type="gramEnd"/>
      <w:r w:rsidRPr="00C626F1">
        <w:t xml:space="preserve"> пояснительная записка к Проекту, экономическое обоснование Проекта, таблица поправок.</w:t>
      </w:r>
    </w:p>
    <w:p w:rsidR="009130B0" w:rsidRPr="00A22175" w:rsidRDefault="009130B0" w:rsidP="005C6D89">
      <w:pPr>
        <w:jc w:val="both"/>
      </w:pPr>
    </w:p>
    <w:p w:rsidR="009130B0" w:rsidRPr="009130B0" w:rsidRDefault="009130B0" w:rsidP="00F55F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130B0">
        <w:rPr>
          <w:rFonts w:eastAsiaTheme="minorHAnsi"/>
          <w:lang w:eastAsia="en-US"/>
        </w:rPr>
        <w:t>Контрольно-счетная палата города Тулуна рекомендует внести в Проект следующие поправки:</w:t>
      </w:r>
    </w:p>
    <w:p w:rsidR="009130B0" w:rsidRPr="009130B0" w:rsidRDefault="009130B0" w:rsidP="00F55F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130B0">
        <w:rPr>
          <w:rFonts w:eastAsiaTheme="minorHAnsi"/>
          <w:lang w:eastAsia="en-US"/>
        </w:rPr>
        <w:t>1.</w:t>
      </w:r>
      <w:r w:rsidRPr="009130B0">
        <w:rPr>
          <w:rFonts w:eastAsiaTheme="minorHAnsi"/>
          <w:lang w:eastAsia="en-US"/>
        </w:rPr>
        <w:tab/>
        <w:t>Название проекта изложить в следующей редакции «О</w:t>
      </w:r>
      <w:r w:rsidR="002F754F" w:rsidRPr="002F754F">
        <w:t xml:space="preserve"> </w:t>
      </w:r>
      <w:r w:rsidR="002F754F" w:rsidRPr="002F754F">
        <w:rPr>
          <w:rFonts w:eastAsiaTheme="minorHAnsi"/>
          <w:lang w:eastAsia="en-US"/>
        </w:rPr>
        <w:t>внесении изменений в положение о предоставлении гарантий лицам, замещающим муниципальные должности в Контрольно-счетной палате города Тулуна»</w:t>
      </w:r>
      <w:r w:rsidRPr="009130B0">
        <w:rPr>
          <w:rFonts w:eastAsiaTheme="minorHAnsi"/>
          <w:lang w:eastAsia="en-US"/>
        </w:rPr>
        <w:t>;</w:t>
      </w:r>
    </w:p>
    <w:p w:rsidR="009130B0" w:rsidRPr="009130B0" w:rsidRDefault="009130B0" w:rsidP="00F55F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130B0">
        <w:rPr>
          <w:rFonts w:eastAsiaTheme="minorHAnsi"/>
          <w:lang w:eastAsia="en-US"/>
        </w:rPr>
        <w:t>2.</w:t>
      </w:r>
      <w:r w:rsidRPr="009130B0">
        <w:rPr>
          <w:rFonts w:eastAsiaTheme="minorHAnsi"/>
          <w:lang w:eastAsia="en-US"/>
        </w:rPr>
        <w:tab/>
        <w:t>В преамбуле Проекта слова: «статьей 134 Трудового кодекса Российской Федерации</w:t>
      </w:r>
      <w:proofErr w:type="gramStart"/>
      <w:r w:rsidRPr="009130B0">
        <w:rPr>
          <w:rFonts w:eastAsiaTheme="minorHAnsi"/>
          <w:lang w:eastAsia="en-US"/>
        </w:rPr>
        <w:t>,»</w:t>
      </w:r>
      <w:proofErr w:type="gramEnd"/>
      <w:r w:rsidRPr="009130B0">
        <w:rPr>
          <w:rFonts w:eastAsiaTheme="minorHAnsi"/>
          <w:lang w:eastAsia="en-US"/>
        </w:rPr>
        <w:t xml:space="preserve"> исключить;</w:t>
      </w:r>
    </w:p>
    <w:p w:rsidR="0005625A" w:rsidRPr="009130B0" w:rsidRDefault="009130B0" w:rsidP="00F55F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130B0">
        <w:rPr>
          <w:rFonts w:eastAsiaTheme="minorHAnsi"/>
          <w:lang w:eastAsia="en-US"/>
        </w:rPr>
        <w:t>3.</w:t>
      </w:r>
      <w:r w:rsidRPr="009130B0">
        <w:rPr>
          <w:rFonts w:eastAsiaTheme="minorHAnsi"/>
          <w:lang w:eastAsia="en-US"/>
        </w:rPr>
        <w:tab/>
        <w:t>Пункты 1 и 2 Проекта исключить, в связи с чем, внести изменения в нумерацию пунктов в Проекте.</w:t>
      </w:r>
    </w:p>
    <w:p w:rsidR="00C626F1" w:rsidRDefault="00164B3C" w:rsidP="008361EB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DA6A5E">
        <w:rPr>
          <w:rFonts w:eastAsiaTheme="minorHAnsi"/>
          <w:b/>
          <w:lang w:eastAsia="en-US"/>
        </w:rPr>
        <w:t xml:space="preserve"> </w:t>
      </w:r>
      <w:r w:rsidR="005C3D73" w:rsidRPr="00DA6A5E">
        <w:rPr>
          <w:rFonts w:eastAsiaTheme="minorHAnsi"/>
          <w:b/>
          <w:lang w:eastAsia="en-US"/>
        </w:rPr>
        <w:t xml:space="preserve">         </w:t>
      </w:r>
    </w:p>
    <w:p w:rsidR="00BD24C5" w:rsidRPr="00DA6A5E" w:rsidRDefault="00164B3C" w:rsidP="008361EB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DA6A5E">
        <w:rPr>
          <w:rFonts w:eastAsiaTheme="minorHAnsi"/>
          <w:b/>
          <w:lang w:eastAsia="en-US"/>
        </w:rPr>
        <w:t>Выводы и рекомендации</w:t>
      </w:r>
    </w:p>
    <w:p w:rsidR="008E18F0" w:rsidRPr="00DA6A5E" w:rsidRDefault="008E18F0" w:rsidP="008361EB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164B3C" w:rsidRPr="00DA6A5E" w:rsidRDefault="00013B4A" w:rsidP="005C3D73">
      <w:pPr>
        <w:autoSpaceDE w:val="0"/>
        <w:autoSpaceDN w:val="0"/>
        <w:adjustRightInd w:val="0"/>
        <w:jc w:val="both"/>
      </w:pPr>
      <w:r w:rsidRPr="00DA6A5E">
        <w:rPr>
          <w:rFonts w:eastAsiaTheme="minorHAnsi"/>
          <w:lang w:eastAsia="en-US"/>
        </w:rPr>
        <w:t xml:space="preserve">  </w:t>
      </w:r>
      <w:r w:rsidR="006D1CD8" w:rsidRPr="00DA6A5E">
        <w:rPr>
          <w:rFonts w:eastAsiaTheme="minorHAnsi"/>
          <w:lang w:eastAsia="en-US"/>
        </w:rPr>
        <w:t xml:space="preserve">   </w:t>
      </w:r>
      <w:r w:rsidRPr="00DA6A5E">
        <w:rPr>
          <w:rFonts w:eastAsiaTheme="minorHAnsi"/>
          <w:lang w:eastAsia="en-US"/>
        </w:rPr>
        <w:t xml:space="preserve"> </w:t>
      </w:r>
      <w:r w:rsidR="006D1CD8" w:rsidRPr="00DA6A5E">
        <w:rPr>
          <w:rFonts w:eastAsiaTheme="minorHAnsi"/>
          <w:lang w:eastAsia="en-US"/>
        </w:rPr>
        <w:t xml:space="preserve">  </w:t>
      </w:r>
      <w:r w:rsidR="00164B3C" w:rsidRPr="00DA6A5E">
        <w:rPr>
          <w:rFonts w:eastAsiaTheme="minorHAnsi"/>
          <w:lang w:eastAsia="en-US"/>
        </w:rPr>
        <w:t>1.</w:t>
      </w:r>
      <w:r w:rsidR="00164B3C" w:rsidRPr="00DA6A5E">
        <w:t xml:space="preserve"> </w:t>
      </w:r>
      <w:proofErr w:type="gramStart"/>
      <w:r w:rsidR="00164B3C" w:rsidRPr="00DA6A5E">
        <w:t xml:space="preserve">Проект </w:t>
      </w:r>
      <w:r w:rsidR="006D1CD8" w:rsidRPr="00DA6A5E">
        <w:t xml:space="preserve">решения Думы городского округа </w:t>
      </w:r>
      <w:r w:rsidR="005D68A7" w:rsidRPr="00DA6A5E">
        <w:t xml:space="preserve"> </w:t>
      </w:r>
      <w:r w:rsidR="006F5EED" w:rsidRPr="006F5EED">
        <w:t xml:space="preserve">«Об увеличении (индексации) размеров должностных окладов лицам, замещающим муниципальные должности в Контрольно-счетной палате города Тулуна и внесении изменений в положение о предоставлении гарантий лицам, замещающим муниципальные должности в Контрольно-счетной палате </w:t>
      </w:r>
      <w:r w:rsidR="006F5EED" w:rsidRPr="006F5EED">
        <w:lastRenderedPageBreak/>
        <w:t xml:space="preserve">города Тулуна» </w:t>
      </w:r>
      <w:r w:rsidR="005D68A7" w:rsidRPr="00DA6A5E">
        <w:t xml:space="preserve"> </w:t>
      </w:r>
      <w:r w:rsidR="00BB5652">
        <w:t>в целом</w:t>
      </w:r>
      <w:r w:rsidR="005C3D73" w:rsidRPr="00DA6A5E">
        <w:t xml:space="preserve"> </w:t>
      </w:r>
      <w:r w:rsidR="00625275">
        <w:t>не противоречит требованиям</w:t>
      </w:r>
      <w:r w:rsidR="009117BA">
        <w:t xml:space="preserve"> </w:t>
      </w:r>
      <w:r w:rsidR="005C3D73" w:rsidRPr="00DA6A5E">
        <w:t>законодательства Р</w:t>
      </w:r>
      <w:r w:rsidR="00A22175">
        <w:t xml:space="preserve">оссийской </w:t>
      </w:r>
      <w:r w:rsidR="005C3D73" w:rsidRPr="00DA6A5E">
        <w:t>Ф</w:t>
      </w:r>
      <w:r w:rsidR="00A22175">
        <w:t>едерации</w:t>
      </w:r>
      <w:r w:rsidR="006D1CD8" w:rsidRPr="00DA6A5E">
        <w:t>, Иркутской области, нормативно-правовым актам органа местного самоуправления</w:t>
      </w:r>
      <w:r w:rsidR="00866C8E">
        <w:t>,</w:t>
      </w:r>
      <w:r w:rsidR="00866C8E" w:rsidRPr="00866C8E">
        <w:t xml:space="preserve"> </w:t>
      </w:r>
      <w:r w:rsidR="004C35A0" w:rsidRPr="004C35A0">
        <w:t>однако имеются основания для внесения поправок в Проект.</w:t>
      </w:r>
      <w:r w:rsidR="004C35A0">
        <w:t xml:space="preserve"> </w:t>
      </w:r>
      <w:bookmarkStart w:id="0" w:name="_GoBack"/>
      <w:bookmarkEnd w:id="0"/>
      <w:proofErr w:type="gramEnd"/>
    </w:p>
    <w:p w:rsidR="009130B0" w:rsidRPr="009130B0" w:rsidRDefault="00013B4A" w:rsidP="009130B0">
      <w:pPr>
        <w:jc w:val="both"/>
      </w:pPr>
      <w:r w:rsidRPr="00DA6A5E">
        <w:t xml:space="preserve">        </w:t>
      </w:r>
      <w:r w:rsidR="006D1CD8" w:rsidRPr="00DA6A5E">
        <w:t>2</w:t>
      </w:r>
      <w:r w:rsidR="005C3D73" w:rsidRPr="00DA6A5E">
        <w:t xml:space="preserve">. </w:t>
      </w:r>
      <w:proofErr w:type="gramStart"/>
      <w:r w:rsidR="005C3D73" w:rsidRPr="00DA6A5E">
        <w:t xml:space="preserve">Контрольно-счетная палата города Тулуна рекомендует </w:t>
      </w:r>
      <w:r w:rsidR="00CE24CE">
        <w:t xml:space="preserve">Думе городского округа  </w:t>
      </w:r>
      <w:r w:rsidR="00991A16">
        <w:t>вынести представленный Проект</w:t>
      </w:r>
      <w:r w:rsidR="00A22175">
        <w:t xml:space="preserve"> </w:t>
      </w:r>
      <w:r w:rsidR="006F5EED" w:rsidRPr="006F5EED">
        <w:t xml:space="preserve">«Об увеличении (индексации) размеров должностных окладов лицам, замещающим муниципальные должности в Контрольно-счетной палате города Тулуна и внесении изменений в положение о предоставлении гарантий лицам, замещающим муниципальные должности в Контрольно-счетной палате города Тулуна» </w:t>
      </w:r>
      <w:r w:rsidR="00D553C5" w:rsidRPr="00DA6A5E">
        <w:t>на  рассмотрение</w:t>
      </w:r>
      <w:r w:rsidR="002547C8" w:rsidRPr="00DA6A5E">
        <w:t xml:space="preserve"> </w:t>
      </w:r>
      <w:r w:rsidR="00051DF7" w:rsidRPr="00DA6A5E">
        <w:t xml:space="preserve"> Думой</w:t>
      </w:r>
      <w:r w:rsidR="00D553C5" w:rsidRPr="00DA6A5E">
        <w:t xml:space="preserve"> </w:t>
      </w:r>
      <w:r w:rsidR="002547C8" w:rsidRPr="00DA6A5E">
        <w:t xml:space="preserve">городского </w:t>
      </w:r>
      <w:r w:rsidR="00BB5652">
        <w:t>округа</w:t>
      </w:r>
      <w:r w:rsidR="009130B0" w:rsidRPr="009130B0">
        <w:t xml:space="preserve"> с учетом предлагаемых поправок, отраженных в настоящем заключении.</w:t>
      </w:r>
      <w:proofErr w:type="gramEnd"/>
    </w:p>
    <w:p w:rsidR="007A768C" w:rsidRPr="00DA6A5E" w:rsidRDefault="007A768C" w:rsidP="007C6990">
      <w:pPr>
        <w:jc w:val="both"/>
        <w:rPr>
          <w:u w:val="single"/>
        </w:rPr>
      </w:pPr>
    </w:p>
    <w:p w:rsidR="00EB153F" w:rsidRDefault="00EB153F" w:rsidP="007C6990">
      <w:pPr>
        <w:jc w:val="both"/>
        <w:rPr>
          <w:u w:val="single"/>
        </w:rPr>
      </w:pPr>
    </w:p>
    <w:p w:rsidR="00520762" w:rsidRPr="00DA6A5E" w:rsidRDefault="00520762" w:rsidP="007C6990">
      <w:pPr>
        <w:jc w:val="both"/>
        <w:rPr>
          <w:u w:val="single"/>
        </w:rPr>
      </w:pPr>
    </w:p>
    <w:p w:rsidR="002547C8" w:rsidRPr="00DA6A5E" w:rsidRDefault="00C626F1" w:rsidP="007C6990">
      <w:pPr>
        <w:jc w:val="both"/>
      </w:pPr>
      <w:proofErr w:type="spellStart"/>
      <w:r>
        <w:t>И.о</w:t>
      </w:r>
      <w:proofErr w:type="spellEnd"/>
      <w:r>
        <w:t>. председателя</w:t>
      </w:r>
    </w:p>
    <w:p w:rsidR="000B6E2F" w:rsidRPr="002322DA" w:rsidRDefault="002547C8" w:rsidP="008222BD">
      <w:pPr>
        <w:jc w:val="both"/>
      </w:pPr>
      <w:r w:rsidRPr="00DA6A5E">
        <w:t>Контрольно-</w:t>
      </w:r>
      <w:r w:rsidR="00543B32">
        <w:t>счетной палаты города</w:t>
      </w:r>
      <w:r w:rsidR="007A768C" w:rsidRPr="00DA6A5E">
        <w:t xml:space="preserve"> Тулуна  </w:t>
      </w:r>
      <w:r w:rsidR="00FA5466" w:rsidRPr="00DA6A5E">
        <w:t xml:space="preserve">    </w:t>
      </w:r>
      <w:r w:rsidR="00B34B73">
        <w:t xml:space="preserve">       </w:t>
      </w:r>
      <w:r w:rsidR="00543B32">
        <w:t xml:space="preserve">                     </w:t>
      </w:r>
      <w:r w:rsidR="00731488" w:rsidRPr="00DA6A5E">
        <w:t xml:space="preserve"> </w:t>
      </w:r>
      <w:r w:rsidR="00890E22">
        <w:t xml:space="preserve">    </w:t>
      </w:r>
      <w:r w:rsidR="00731488" w:rsidRPr="00DA6A5E">
        <w:t xml:space="preserve">        </w:t>
      </w:r>
      <w:r w:rsidR="00C626F1">
        <w:t xml:space="preserve">       </w:t>
      </w:r>
      <w:proofErr w:type="spellStart"/>
      <w:r w:rsidR="00C626F1">
        <w:t>А.О.Галуза</w:t>
      </w:r>
      <w:proofErr w:type="spellEnd"/>
    </w:p>
    <w:p w:rsidR="007A1D1D" w:rsidRDefault="007A1D1D" w:rsidP="007C6990">
      <w:pPr>
        <w:jc w:val="both"/>
      </w:pPr>
    </w:p>
    <w:sectPr w:rsidR="007A1D1D" w:rsidSect="008A3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E59" w:rsidRDefault="00257E59" w:rsidP="00FA2C43">
      <w:r>
        <w:separator/>
      </w:r>
    </w:p>
  </w:endnote>
  <w:endnote w:type="continuationSeparator" w:id="0">
    <w:p w:rsidR="00257E59" w:rsidRDefault="00257E59" w:rsidP="00FA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43" w:rsidRDefault="00FA2C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889429"/>
      <w:docPartObj>
        <w:docPartGallery w:val="Page Numbers (Bottom of Page)"/>
        <w:docPartUnique/>
      </w:docPartObj>
    </w:sdtPr>
    <w:sdtEndPr/>
    <w:sdtContent>
      <w:p w:rsidR="00FA2C43" w:rsidRDefault="00FA2C43">
        <w:pPr>
          <w:pStyle w:val="a8"/>
          <w:jc w:val="right"/>
        </w:pPr>
      </w:p>
      <w:p w:rsidR="00FA2C43" w:rsidRDefault="00FA2C4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5A0">
          <w:rPr>
            <w:noProof/>
          </w:rPr>
          <w:t>4</w:t>
        </w:r>
        <w:r>
          <w:fldChar w:fldCharType="end"/>
        </w:r>
      </w:p>
    </w:sdtContent>
  </w:sdt>
  <w:p w:rsidR="00FA2C43" w:rsidRDefault="00FA2C4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43" w:rsidRDefault="00FA2C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E59" w:rsidRDefault="00257E59" w:rsidP="00FA2C43">
      <w:r>
        <w:separator/>
      </w:r>
    </w:p>
  </w:footnote>
  <w:footnote w:type="continuationSeparator" w:id="0">
    <w:p w:rsidR="00257E59" w:rsidRDefault="00257E59" w:rsidP="00FA2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43" w:rsidRDefault="00FA2C4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43" w:rsidRDefault="00FA2C4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43" w:rsidRDefault="00FA2C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C7F62"/>
    <w:multiLevelType w:val="hybridMultilevel"/>
    <w:tmpl w:val="82F67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E06"/>
    <w:rsid w:val="00000BE7"/>
    <w:rsid w:val="00013B4A"/>
    <w:rsid w:val="00021B57"/>
    <w:rsid w:val="00041E4A"/>
    <w:rsid w:val="00042D23"/>
    <w:rsid w:val="00050677"/>
    <w:rsid w:val="00051DF7"/>
    <w:rsid w:val="0005625A"/>
    <w:rsid w:val="000575E7"/>
    <w:rsid w:val="0009451A"/>
    <w:rsid w:val="000A0288"/>
    <w:rsid w:val="000B1628"/>
    <w:rsid w:val="000B6E2F"/>
    <w:rsid w:val="000D007B"/>
    <w:rsid w:val="000D1F75"/>
    <w:rsid w:val="000D47ED"/>
    <w:rsid w:val="000F147C"/>
    <w:rsid w:val="001002A8"/>
    <w:rsid w:val="00106F02"/>
    <w:rsid w:val="001070CD"/>
    <w:rsid w:val="001115D2"/>
    <w:rsid w:val="00116A53"/>
    <w:rsid w:val="00135096"/>
    <w:rsid w:val="00140D66"/>
    <w:rsid w:val="001410B4"/>
    <w:rsid w:val="001459A6"/>
    <w:rsid w:val="00152F6A"/>
    <w:rsid w:val="001557DB"/>
    <w:rsid w:val="00164B3C"/>
    <w:rsid w:val="00172133"/>
    <w:rsid w:val="00180C70"/>
    <w:rsid w:val="00184EC9"/>
    <w:rsid w:val="001A5F04"/>
    <w:rsid w:val="001B24B4"/>
    <w:rsid w:val="001B3C7E"/>
    <w:rsid w:val="001D66FA"/>
    <w:rsid w:val="001F6A23"/>
    <w:rsid w:val="001F7A52"/>
    <w:rsid w:val="00205637"/>
    <w:rsid w:val="002144FC"/>
    <w:rsid w:val="002158D9"/>
    <w:rsid w:val="0021738D"/>
    <w:rsid w:val="00223B95"/>
    <w:rsid w:val="002322DA"/>
    <w:rsid w:val="00234D25"/>
    <w:rsid w:val="0024157A"/>
    <w:rsid w:val="0024597C"/>
    <w:rsid w:val="002547C8"/>
    <w:rsid w:val="00257E59"/>
    <w:rsid w:val="002608E1"/>
    <w:rsid w:val="00261452"/>
    <w:rsid w:val="00261561"/>
    <w:rsid w:val="00262852"/>
    <w:rsid w:val="002642DB"/>
    <w:rsid w:val="00276587"/>
    <w:rsid w:val="002810E6"/>
    <w:rsid w:val="00283A78"/>
    <w:rsid w:val="002863EF"/>
    <w:rsid w:val="00286564"/>
    <w:rsid w:val="002876AB"/>
    <w:rsid w:val="0029004F"/>
    <w:rsid w:val="00294675"/>
    <w:rsid w:val="00296CD2"/>
    <w:rsid w:val="002B10CD"/>
    <w:rsid w:val="002B1BF3"/>
    <w:rsid w:val="002B5993"/>
    <w:rsid w:val="002C20C6"/>
    <w:rsid w:val="002C4CF8"/>
    <w:rsid w:val="002C7847"/>
    <w:rsid w:val="002D20DA"/>
    <w:rsid w:val="002D2B19"/>
    <w:rsid w:val="002E6816"/>
    <w:rsid w:val="002F754F"/>
    <w:rsid w:val="0030464F"/>
    <w:rsid w:val="00354695"/>
    <w:rsid w:val="00357541"/>
    <w:rsid w:val="00367053"/>
    <w:rsid w:val="00367591"/>
    <w:rsid w:val="00370122"/>
    <w:rsid w:val="0037659E"/>
    <w:rsid w:val="003813A6"/>
    <w:rsid w:val="003853C5"/>
    <w:rsid w:val="00390C6A"/>
    <w:rsid w:val="003A348F"/>
    <w:rsid w:val="003B78FB"/>
    <w:rsid w:val="003C0C0A"/>
    <w:rsid w:val="003C470D"/>
    <w:rsid w:val="003C607C"/>
    <w:rsid w:val="003E0955"/>
    <w:rsid w:val="003E3A76"/>
    <w:rsid w:val="003E7795"/>
    <w:rsid w:val="003F5EE1"/>
    <w:rsid w:val="003F7BF0"/>
    <w:rsid w:val="0040028D"/>
    <w:rsid w:val="00402438"/>
    <w:rsid w:val="00404F54"/>
    <w:rsid w:val="0041354F"/>
    <w:rsid w:val="00413DF1"/>
    <w:rsid w:val="0041590F"/>
    <w:rsid w:val="00425DAB"/>
    <w:rsid w:val="00426BCD"/>
    <w:rsid w:val="004274CF"/>
    <w:rsid w:val="00432277"/>
    <w:rsid w:val="00432CC9"/>
    <w:rsid w:val="00445179"/>
    <w:rsid w:val="00445D9D"/>
    <w:rsid w:val="00446BC8"/>
    <w:rsid w:val="0045181A"/>
    <w:rsid w:val="0045354E"/>
    <w:rsid w:val="00481239"/>
    <w:rsid w:val="004822E7"/>
    <w:rsid w:val="004A1529"/>
    <w:rsid w:val="004A37DD"/>
    <w:rsid w:val="004A536B"/>
    <w:rsid w:val="004A7B2D"/>
    <w:rsid w:val="004B1D17"/>
    <w:rsid w:val="004B4DC1"/>
    <w:rsid w:val="004C1EDD"/>
    <w:rsid w:val="004C2CE8"/>
    <w:rsid w:val="004C35A0"/>
    <w:rsid w:val="004C3D2D"/>
    <w:rsid w:val="004D1169"/>
    <w:rsid w:val="004D2BC7"/>
    <w:rsid w:val="004D36DF"/>
    <w:rsid w:val="004D6840"/>
    <w:rsid w:val="004E1ED6"/>
    <w:rsid w:val="004F03C4"/>
    <w:rsid w:val="00514562"/>
    <w:rsid w:val="00520762"/>
    <w:rsid w:val="00524E12"/>
    <w:rsid w:val="005307A4"/>
    <w:rsid w:val="00540E6B"/>
    <w:rsid w:val="00540FC0"/>
    <w:rsid w:val="00543B32"/>
    <w:rsid w:val="00557382"/>
    <w:rsid w:val="00564847"/>
    <w:rsid w:val="005931C4"/>
    <w:rsid w:val="005B7039"/>
    <w:rsid w:val="005C0761"/>
    <w:rsid w:val="005C3C1C"/>
    <w:rsid w:val="005C3D73"/>
    <w:rsid w:val="005C6D89"/>
    <w:rsid w:val="005C74AF"/>
    <w:rsid w:val="005C77D0"/>
    <w:rsid w:val="005D0C16"/>
    <w:rsid w:val="005D0EDD"/>
    <w:rsid w:val="005D591A"/>
    <w:rsid w:val="005D68A7"/>
    <w:rsid w:val="005E21C7"/>
    <w:rsid w:val="005E33E1"/>
    <w:rsid w:val="005E61C6"/>
    <w:rsid w:val="00606FBD"/>
    <w:rsid w:val="006174D1"/>
    <w:rsid w:val="00625275"/>
    <w:rsid w:val="0063034B"/>
    <w:rsid w:val="00637827"/>
    <w:rsid w:val="006378F9"/>
    <w:rsid w:val="00640F8D"/>
    <w:rsid w:val="0064536C"/>
    <w:rsid w:val="00645385"/>
    <w:rsid w:val="00662E75"/>
    <w:rsid w:val="006656B1"/>
    <w:rsid w:val="00673139"/>
    <w:rsid w:val="00682311"/>
    <w:rsid w:val="00684755"/>
    <w:rsid w:val="006A34EA"/>
    <w:rsid w:val="006B7FC5"/>
    <w:rsid w:val="006C3C95"/>
    <w:rsid w:val="006C3DFD"/>
    <w:rsid w:val="006D1CD8"/>
    <w:rsid w:val="006D2D1F"/>
    <w:rsid w:val="006D38F0"/>
    <w:rsid w:val="006D7373"/>
    <w:rsid w:val="006E1A25"/>
    <w:rsid w:val="006E20DE"/>
    <w:rsid w:val="006E57DA"/>
    <w:rsid w:val="006E70CB"/>
    <w:rsid w:val="006F5EED"/>
    <w:rsid w:val="006F606E"/>
    <w:rsid w:val="00720DEA"/>
    <w:rsid w:val="007226B1"/>
    <w:rsid w:val="00731488"/>
    <w:rsid w:val="0073780C"/>
    <w:rsid w:val="007401CC"/>
    <w:rsid w:val="00743B8F"/>
    <w:rsid w:val="00746492"/>
    <w:rsid w:val="00746C8F"/>
    <w:rsid w:val="00747856"/>
    <w:rsid w:val="00750117"/>
    <w:rsid w:val="00773992"/>
    <w:rsid w:val="007752FB"/>
    <w:rsid w:val="00782189"/>
    <w:rsid w:val="007A1D1D"/>
    <w:rsid w:val="007A768C"/>
    <w:rsid w:val="007C26CE"/>
    <w:rsid w:val="007C43E9"/>
    <w:rsid w:val="007C4DFF"/>
    <w:rsid w:val="007C6990"/>
    <w:rsid w:val="007C7AD8"/>
    <w:rsid w:val="007D29F4"/>
    <w:rsid w:val="007E6CD2"/>
    <w:rsid w:val="00800D04"/>
    <w:rsid w:val="00811E89"/>
    <w:rsid w:val="008222BD"/>
    <w:rsid w:val="00822515"/>
    <w:rsid w:val="008272AD"/>
    <w:rsid w:val="008361EB"/>
    <w:rsid w:val="00843E25"/>
    <w:rsid w:val="008511CC"/>
    <w:rsid w:val="00852193"/>
    <w:rsid w:val="0085662A"/>
    <w:rsid w:val="00866C8E"/>
    <w:rsid w:val="00871C06"/>
    <w:rsid w:val="0088066D"/>
    <w:rsid w:val="00881510"/>
    <w:rsid w:val="008863F1"/>
    <w:rsid w:val="00887745"/>
    <w:rsid w:val="00890E22"/>
    <w:rsid w:val="00891554"/>
    <w:rsid w:val="00893894"/>
    <w:rsid w:val="008A34E9"/>
    <w:rsid w:val="008A4370"/>
    <w:rsid w:val="008A5D4A"/>
    <w:rsid w:val="008C3304"/>
    <w:rsid w:val="008D2FA8"/>
    <w:rsid w:val="008D655E"/>
    <w:rsid w:val="008E1146"/>
    <w:rsid w:val="008E18F0"/>
    <w:rsid w:val="008E1EE7"/>
    <w:rsid w:val="008F0058"/>
    <w:rsid w:val="008F4853"/>
    <w:rsid w:val="00901C4A"/>
    <w:rsid w:val="0090521E"/>
    <w:rsid w:val="00907ACC"/>
    <w:rsid w:val="00910DD0"/>
    <w:rsid w:val="009117BA"/>
    <w:rsid w:val="009130B0"/>
    <w:rsid w:val="00914E91"/>
    <w:rsid w:val="00922216"/>
    <w:rsid w:val="00936E06"/>
    <w:rsid w:val="00942088"/>
    <w:rsid w:val="00974326"/>
    <w:rsid w:val="00991A16"/>
    <w:rsid w:val="009A6084"/>
    <w:rsid w:val="009B08EA"/>
    <w:rsid w:val="009B3059"/>
    <w:rsid w:val="009C218D"/>
    <w:rsid w:val="009C3246"/>
    <w:rsid w:val="009E3D61"/>
    <w:rsid w:val="009F15DE"/>
    <w:rsid w:val="00A0211B"/>
    <w:rsid w:val="00A02DA9"/>
    <w:rsid w:val="00A07A87"/>
    <w:rsid w:val="00A12882"/>
    <w:rsid w:val="00A2102A"/>
    <w:rsid w:val="00A22175"/>
    <w:rsid w:val="00A300C3"/>
    <w:rsid w:val="00A32451"/>
    <w:rsid w:val="00A45E2D"/>
    <w:rsid w:val="00A4679E"/>
    <w:rsid w:val="00A562A5"/>
    <w:rsid w:val="00A5690E"/>
    <w:rsid w:val="00A62BD7"/>
    <w:rsid w:val="00A70D02"/>
    <w:rsid w:val="00A8559D"/>
    <w:rsid w:val="00A86069"/>
    <w:rsid w:val="00A93621"/>
    <w:rsid w:val="00AA2371"/>
    <w:rsid w:val="00AB19E5"/>
    <w:rsid w:val="00AB4BBE"/>
    <w:rsid w:val="00AB5356"/>
    <w:rsid w:val="00AD44A9"/>
    <w:rsid w:val="00AE069B"/>
    <w:rsid w:val="00AE5EC1"/>
    <w:rsid w:val="00AE6C70"/>
    <w:rsid w:val="00B01ADC"/>
    <w:rsid w:val="00B04187"/>
    <w:rsid w:val="00B11D07"/>
    <w:rsid w:val="00B169AE"/>
    <w:rsid w:val="00B25D7C"/>
    <w:rsid w:val="00B34B73"/>
    <w:rsid w:val="00B37EF8"/>
    <w:rsid w:val="00B41207"/>
    <w:rsid w:val="00B44BBE"/>
    <w:rsid w:val="00B5451E"/>
    <w:rsid w:val="00B5486F"/>
    <w:rsid w:val="00B614D7"/>
    <w:rsid w:val="00B662E9"/>
    <w:rsid w:val="00B67629"/>
    <w:rsid w:val="00B707F5"/>
    <w:rsid w:val="00B7179C"/>
    <w:rsid w:val="00B7273C"/>
    <w:rsid w:val="00B747CF"/>
    <w:rsid w:val="00B77067"/>
    <w:rsid w:val="00B9048D"/>
    <w:rsid w:val="00B92AEC"/>
    <w:rsid w:val="00B952E5"/>
    <w:rsid w:val="00BA5AF1"/>
    <w:rsid w:val="00BB1198"/>
    <w:rsid w:val="00BB5652"/>
    <w:rsid w:val="00BB61E0"/>
    <w:rsid w:val="00BC3C68"/>
    <w:rsid w:val="00BC7AA8"/>
    <w:rsid w:val="00BD1FFC"/>
    <w:rsid w:val="00BD24C5"/>
    <w:rsid w:val="00BD459F"/>
    <w:rsid w:val="00BD71FB"/>
    <w:rsid w:val="00BF2602"/>
    <w:rsid w:val="00C03C94"/>
    <w:rsid w:val="00C07BDF"/>
    <w:rsid w:val="00C1509C"/>
    <w:rsid w:val="00C17C71"/>
    <w:rsid w:val="00C4066D"/>
    <w:rsid w:val="00C40C92"/>
    <w:rsid w:val="00C54968"/>
    <w:rsid w:val="00C57410"/>
    <w:rsid w:val="00C5776B"/>
    <w:rsid w:val="00C626F1"/>
    <w:rsid w:val="00C7179B"/>
    <w:rsid w:val="00C81ACE"/>
    <w:rsid w:val="00C9463D"/>
    <w:rsid w:val="00C974A9"/>
    <w:rsid w:val="00CA3668"/>
    <w:rsid w:val="00CB760C"/>
    <w:rsid w:val="00CD1F7D"/>
    <w:rsid w:val="00CD6B63"/>
    <w:rsid w:val="00CD727A"/>
    <w:rsid w:val="00CE143B"/>
    <w:rsid w:val="00CE16F3"/>
    <w:rsid w:val="00CE22FF"/>
    <w:rsid w:val="00CE24CE"/>
    <w:rsid w:val="00CE514E"/>
    <w:rsid w:val="00CF1EF0"/>
    <w:rsid w:val="00D03137"/>
    <w:rsid w:val="00D0321A"/>
    <w:rsid w:val="00D05970"/>
    <w:rsid w:val="00D13A22"/>
    <w:rsid w:val="00D22FE6"/>
    <w:rsid w:val="00D26615"/>
    <w:rsid w:val="00D32CD7"/>
    <w:rsid w:val="00D34A85"/>
    <w:rsid w:val="00D37822"/>
    <w:rsid w:val="00D47ED6"/>
    <w:rsid w:val="00D51B8E"/>
    <w:rsid w:val="00D553C5"/>
    <w:rsid w:val="00D66A95"/>
    <w:rsid w:val="00D7745A"/>
    <w:rsid w:val="00D80649"/>
    <w:rsid w:val="00D81EF5"/>
    <w:rsid w:val="00D8785F"/>
    <w:rsid w:val="00DA47A0"/>
    <w:rsid w:val="00DA5362"/>
    <w:rsid w:val="00DA57E1"/>
    <w:rsid w:val="00DA64DF"/>
    <w:rsid w:val="00DA6A5E"/>
    <w:rsid w:val="00DC4522"/>
    <w:rsid w:val="00DD3F1D"/>
    <w:rsid w:val="00DE2F19"/>
    <w:rsid w:val="00DE6233"/>
    <w:rsid w:val="00DE6FC7"/>
    <w:rsid w:val="00DE78F3"/>
    <w:rsid w:val="00DF686B"/>
    <w:rsid w:val="00E05F76"/>
    <w:rsid w:val="00E11593"/>
    <w:rsid w:val="00E17FDD"/>
    <w:rsid w:val="00E243D6"/>
    <w:rsid w:val="00E24F6D"/>
    <w:rsid w:val="00E350ED"/>
    <w:rsid w:val="00E37BC4"/>
    <w:rsid w:val="00E43C3F"/>
    <w:rsid w:val="00E564A9"/>
    <w:rsid w:val="00E6150E"/>
    <w:rsid w:val="00E65A96"/>
    <w:rsid w:val="00E7397B"/>
    <w:rsid w:val="00E74B25"/>
    <w:rsid w:val="00E845C0"/>
    <w:rsid w:val="00E84F15"/>
    <w:rsid w:val="00E9057A"/>
    <w:rsid w:val="00E90AAC"/>
    <w:rsid w:val="00E91075"/>
    <w:rsid w:val="00EA1900"/>
    <w:rsid w:val="00EA23D8"/>
    <w:rsid w:val="00EB0E5D"/>
    <w:rsid w:val="00EB153F"/>
    <w:rsid w:val="00ED7BF3"/>
    <w:rsid w:val="00EE7BBF"/>
    <w:rsid w:val="00EF4823"/>
    <w:rsid w:val="00F01D00"/>
    <w:rsid w:val="00F13D5F"/>
    <w:rsid w:val="00F406BF"/>
    <w:rsid w:val="00F417E1"/>
    <w:rsid w:val="00F45D09"/>
    <w:rsid w:val="00F46E38"/>
    <w:rsid w:val="00F50312"/>
    <w:rsid w:val="00F50DD4"/>
    <w:rsid w:val="00F54298"/>
    <w:rsid w:val="00F55FCF"/>
    <w:rsid w:val="00F7226B"/>
    <w:rsid w:val="00F744E3"/>
    <w:rsid w:val="00F81804"/>
    <w:rsid w:val="00F81FF6"/>
    <w:rsid w:val="00F85781"/>
    <w:rsid w:val="00F95AC9"/>
    <w:rsid w:val="00FA053D"/>
    <w:rsid w:val="00FA2C43"/>
    <w:rsid w:val="00FA5466"/>
    <w:rsid w:val="00FC5E01"/>
    <w:rsid w:val="00FC60A2"/>
    <w:rsid w:val="00FD23F8"/>
    <w:rsid w:val="00FE1C6B"/>
    <w:rsid w:val="00FE65B6"/>
    <w:rsid w:val="00FE675C"/>
    <w:rsid w:val="00FF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7273C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B727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B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B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A2C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2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2C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2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C4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494C7-9C08-4BF2-B882-8A2ED1AF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</TotalTime>
  <Pages>4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ksp</cp:lastModifiedBy>
  <cp:revision>309</cp:revision>
  <cp:lastPrinted>2026-03-18T06:59:00Z</cp:lastPrinted>
  <dcterms:created xsi:type="dcterms:W3CDTF">2016-03-23T02:19:00Z</dcterms:created>
  <dcterms:modified xsi:type="dcterms:W3CDTF">2026-03-18T07:00:00Z</dcterms:modified>
</cp:coreProperties>
</file>