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BC" w:rsidRPr="00D776BC" w:rsidRDefault="00D776BC" w:rsidP="00D776BC">
      <w:pPr>
        <w:spacing w:after="0" w:line="240" w:lineRule="auto"/>
        <w:jc w:val="right"/>
        <w:rPr>
          <w:rFonts w:ascii="Times New Roman" w:hAnsi="Times New Roman" w:cs="Times New Roman"/>
          <w:sz w:val="24"/>
          <w:szCs w:val="24"/>
        </w:rPr>
      </w:pPr>
      <w:r w:rsidRPr="00D776BC">
        <w:rPr>
          <w:rFonts w:ascii="Times New Roman" w:hAnsi="Times New Roman" w:cs="Times New Roman"/>
          <w:sz w:val="24"/>
          <w:szCs w:val="24"/>
        </w:rPr>
        <w:t>Приложение</w:t>
      </w:r>
    </w:p>
    <w:p w:rsidR="00D776BC" w:rsidRPr="00D776BC" w:rsidRDefault="00D776BC" w:rsidP="00D776BC">
      <w:pPr>
        <w:spacing w:after="0" w:line="240" w:lineRule="auto"/>
        <w:jc w:val="right"/>
        <w:rPr>
          <w:rFonts w:ascii="Times New Roman" w:hAnsi="Times New Roman" w:cs="Times New Roman"/>
          <w:sz w:val="24"/>
          <w:szCs w:val="24"/>
        </w:rPr>
      </w:pPr>
      <w:r w:rsidRPr="00D776BC">
        <w:rPr>
          <w:rFonts w:ascii="Times New Roman" w:hAnsi="Times New Roman" w:cs="Times New Roman"/>
          <w:sz w:val="24"/>
          <w:szCs w:val="24"/>
        </w:rPr>
        <w:t>к решению</w:t>
      </w:r>
    </w:p>
    <w:p w:rsidR="00D776BC" w:rsidRPr="00D776BC" w:rsidRDefault="00D776BC" w:rsidP="00D776BC">
      <w:pPr>
        <w:spacing w:after="0" w:line="240" w:lineRule="auto"/>
        <w:jc w:val="right"/>
        <w:rPr>
          <w:rFonts w:ascii="Times New Roman" w:hAnsi="Times New Roman" w:cs="Times New Roman"/>
          <w:sz w:val="24"/>
          <w:szCs w:val="24"/>
        </w:rPr>
      </w:pPr>
      <w:r w:rsidRPr="00D776BC">
        <w:rPr>
          <w:rFonts w:ascii="Times New Roman" w:hAnsi="Times New Roman" w:cs="Times New Roman"/>
          <w:sz w:val="24"/>
          <w:szCs w:val="24"/>
        </w:rPr>
        <w:t>Думы городского округа</w:t>
      </w:r>
    </w:p>
    <w:p w:rsidR="00D776BC" w:rsidRPr="00D776BC" w:rsidRDefault="00D776BC" w:rsidP="00D776B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D776BC">
        <w:rPr>
          <w:rFonts w:ascii="Times New Roman" w:hAnsi="Times New Roman" w:cs="Times New Roman"/>
          <w:sz w:val="24"/>
          <w:szCs w:val="24"/>
        </w:rPr>
        <w:t>т18 декабря 2013г. № 34-ДГО</w:t>
      </w:r>
    </w:p>
    <w:p w:rsidR="00D776BC" w:rsidRPr="00D776BC" w:rsidRDefault="00D776BC" w:rsidP="00D776BC">
      <w:pPr>
        <w:spacing w:after="0" w:line="240" w:lineRule="auto"/>
        <w:jc w:val="right"/>
        <w:rPr>
          <w:rFonts w:ascii="Times New Roman" w:hAnsi="Times New Roman" w:cs="Times New Roman"/>
          <w:sz w:val="24"/>
          <w:szCs w:val="24"/>
        </w:rPr>
      </w:pPr>
    </w:p>
    <w:p w:rsidR="00D776BC" w:rsidRPr="00D776BC" w:rsidRDefault="00D776BC" w:rsidP="00D776BC">
      <w:pPr>
        <w:spacing w:after="0" w:line="240" w:lineRule="auto"/>
        <w:jc w:val="right"/>
        <w:rPr>
          <w:rFonts w:ascii="Times New Roman" w:hAnsi="Times New Roman" w:cs="Times New Roman"/>
          <w:sz w:val="24"/>
          <w:szCs w:val="24"/>
        </w:rPr>
      </w:pPr>
      <w:r w:rsidRPr="00D776BC">
        <w:rPr>
          <w:rFonts w:ascii="Times New Roman" w:hAnsi="Times New Roman" w:cs="Times New Roman"/>
          <w:sz w:val="24"/>
          <w:szCs w:val="24"/>
        </w:rPr>
        <w:t xml:space="preserve"> </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center"/>
        <w:rPr>
          <w:rFonts w:ascii="Times New Roman" w:hAnsi="Times New Roman" w:cs="Times New Roman"/>
          <w:sz w:val="24"/>
          <w:szCs w:val="24"/>
        </w:rPr>
      </w:pPr>
      <w:r w:rsidRPr="00D776BC">
        <w:rPr>
          <w:rFonts w:ascii="Times New Roman" w:hAnsi="Times New Roman" w:cs="Times New Roman"/>
          <w:sz w:val="24"/>
          <w:szCs w:val="24"/>
        </w:rPr>
        <w:t>ПОЛОЖЕНИЕ</w:t>
      </w:r>
    </w:p>
    <w:p w:rsidR="00D776BC" w:rsidRPr="00D776BC" w:rsidRDefault="00D776BC" w:rsidP="00D776BC">
      <w:pPr>
        <w:spacing w:after="0"/>
        <w:jc w:val="center"/>
        <w:rPr>
          <w:rFonts w:ascii="Times New Roman" w:hAnsi="Times New Roman" w:cs="Times New Roman"/>
          <w:sz w:val="24"/>
          <w:szCs w:val="24"/>
        </w:rPr>
      </w:pPr>
      <w:r w:rsidRPr="00D776BC">
        <w:rPr>
          <w:rFonts w:ascii="Times New Roman" w:hAnsi="Times New Roman" w:cs="Times New Roman"/>
          <w:sz w:val="24"/>
          <w:szCs w:val="24"/>
        </w:rPr>
        <w:t>О КОНТРОЛЬНО-СЧЕТНОЙ ПАЛАТЕ ГОРОДСКОГО ОКРУГА</w:t>
      </w:r>
    </w:p>
    <w:p w:rsidR="00D776BC" w:rsidRPr="00D776BC" w:rsidRDefault="00D776BC" w:rsidP="00D776BC">
      <w:pPr>
        <w:spacing w:after="0"/>
        <w:jc w:val="center"/>
        <w:rPr>
          <w:rFonts w:ascii="Times New Roman" w:hAnsi="Times New Roman" w:cs="Times New Roman"/>
          <w:sz w:val="24"/>
          <w:szCs w:val="24"/>
        </w:rPr>
      </w:pPr>
      <w:r w:rsidRPr="00D776BC">
        <w:rPr>
          <w:rFonts w:ascii="Times New Roman" w:hAnsi="Times New Roman" w:cs="Times New Roman"/>
          <w:sz w:val="24"/>
          <w:szCs w:val="24"/>
        </w:rPr>
        <w:t>МУНИЦИПАЛЬНОГО ОБРАЗОВАНИЯ – "ГОРОД ТУЛУН"</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w:t>
      </w:r>
    </w:p>
    <w:p w:rsidR="00D776BC" w:rsidRPr="00D776BC" w:rsidRDefault="00D776BC" w:rsidP="00D776BC">
      <w:pPr>
        <w:spacing w:after="0"/>
        <w:jc w:val="both"/>
        <w:rPr>
          <w:rFonts w:ascii="Times New Roman" w:hAnsi="Times New Roman" w:cs="Times New Roman"/>
          <w:sz w:val="24"/>
          <w:szCs w:val="24"/>
        </w:rPr>
      </w:pPr>
    </w:p>
    <w:p w:rsidR="00D776BC" w:rsidRDefault="00D776BC" w:rsidP="00D776BC">
      <w:pPr>
        <w:spacing w:after="0"/>
        <w:jc w:val="both"/>
        <w:rPr>
          <w:rFonts w:ascii="Times New Roman" w:hAnsi="Times New Roman" w:cs="Times New Roman"/>
          <w:sz w:val="24"/>
          <w:szCs w:val="24"/>
        </w:rPr>
      </w:pPr>
      <w:proofErr w:type="gramStart"/>
      <w:r w:rsidRPr="00D776BC">
        <w:rPr>
          <w:rFonts w:ascii="Times New Roman" w:hAnsi="Times New Roman" w:cs="Times New Roman"/>
          <w:sz w:val="24"/>
          <w:szCs w:val="24"/>
        </w:rPr>
        <w:t>Настоящее Положение о Контрольно-счетной палате городского округа муниципального образования "город Тулун" (далее – Положение)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w:t>
      </w:r>
      <w:proofErr w:type="gramEnd"/>
      <w:r w:rsidRPr="00D776BC">
        <w:rPr>
          <w:rFonts w:ascii="Times New Roman" w:hAnsi="Times New Roman" w:cs="Times New Roman"/>
          <w:sz w:val="24"/>
          <w:szCs w:val="24"/>
        </w:rPr>
        <w:t xml:space="preserve"> образования – "город Тулун" определяет порядок организации, деятельности и полномочия Контрольно-счетной палаты городского округа муниципального образования – "город Тулун".</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1. Статус Контрольно-счетной палаты городского округа муниципального образования "город Тулун"</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1. Контрольно-счетная палата городского округа муниципального образования – "город Тулун" (далее – Контрольно-счетная палата) является постоянно действующим органом внешнего муниципального финансового контроля и образуется Думой городского округа муниципального образования – "город Тулун" (далее – Дума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Контрольно-счетная палата подотчетна Думе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Контрольно-счетная палата обладает организационной и функциональной независимостью и осуществляет свою деятельность самостоятельно.</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Деятельность Контрольно-счетной палаты не может быть приостановлена, в том числе в связи с досрочным прекращением полномочий Думы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5. </w:t>
      </w:r>
      <w:proofErr w:type="gramStart"/>
      <w:r w:rsidRPr="00D776BC">
        <w:rPr>
          <w:rFonts w:ascii="Times New Roman" w:hAnsi="Times New Roman" w:cs="Times New Roman"/>
          <w:sz w:val="24"/>
          <w:szCs w:val="24"/>
        </w:rPr>
        <w:t>Контрольно-счетная палата является органом местного самоуправления города Тулуна, обладает правами юридического лица, является муниципальным казенным учреждением, действует как юридическое лицо на основании общих для организаций данного вида положений Федерального закона от 06.10.2003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имеет печать и бланки со своим</w:t>
      </w:r>
      <w:proofErr w:type="gramEnd"/>
      <w:r w:rsidRPr="00D776BC">
        <w:rPr>
          <w:rFonts w:ascii="Times New Roman" w:hAnsi="Times New Roman" w:cs="Times New Roman"/>
          <w:sz w:val="24"/>
          <w:szCs w:val="24"/>
        </w:rPr>
        <w:t xml:space="preserve"> наименованием.</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lastRenderedPageBreak/>
        <w:t>6. Контрольно-счетная палата обладает правом правотворческой инициативы по вопросам своей деятельности.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7. Полное наименование Контрольно-счетной палаты: Муниципальное учреждение «Контрольно-счетная палата городского округа муниципального образования – «город Тулун»».</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Сокращенное наименование Контрольно-счетной палаты: КСП г. Тулуна.</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8. Место нахождения (юридический адрес) Контрольно-счетной палаты: 665268, Россия, Иркутская область, город Тулун, ул. Ленина № 122, офис 313.</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2. Принципы и правовая основа деятельности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Деятельность Контрольно-счетной палаты основывается на принципах законности, объективности, эффективности, независимости и гласности.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Контрольно-счетная палата осуществляет свою деятельность на основе Конституции Российской Федерации, федерального законодательства, законов и иных нормативных правовых актов Иркутской области, Устава муниципального образования – "город Тулун", настоящего Положения и иных муниципальных правовых актов города Тулуна.</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3. Состав и структура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Контрольно-счетная палата образуется в составе председателя, аудитора и аппарата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Должности председателя и аудитора Контрольно-счетной палаты относятся к должностям муниципальной службы.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Председатель и аудитор Контрольно-счетной палаты назначаются на должность решением Думы городского округа сроком на пять лет. Исчисление срока назначения начинается с момента назначения на должность председателя и аудитора Контрольно-счетной палаты Думой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Штатная численность Контрольно-счетной палаты определяется решением Думы городского округа исходя из возложенных на Контрольно-счетную палату полномочий.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5. Права, обязанности и ответственность работников Контрольно-счетной палаты определяются федеральным законодательством,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6. В Контрольно-счетной палате образуется коллегиальный орган (коллегия), в составе, определенном Регламентом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4. Порядок назначения на должность и освобождения от должности председателя и аудитора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Председатель и аудитор Контрольно-счетной палаты назначаются на должность Думой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Предложения о кандидатуре на должность председателя Контрольно-счетной палаты вносятся в Думу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lastRenderedPageBreak/>
        <w:t>1) председателем Думы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депутатами Думы городского округа – не менее одной трети от установленного числа депутатов Думы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мэром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Предложения о кандидатуре на должность аудитора Контрольно-счетной палаты вносятся в Думу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депутатами Думы городского округа – не менее одной трети от установленного числа депутатов Думы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председателем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4. </w:t>
      </w:r>
      <w:proofErr w:type="gramStart"/>
      <w:r w:rsidRPr="00D776BC">
        <w:rPr>
          <w:rFonts w:ascii="Times New Roman" w:hAnsi="Times New Roman" w:cs="Times New Roman"/>
          <w:sz w:val="24"/>
          <w:szCs w:val="24"/>
        </w:rPr>
        <w:t>Предложение по кандидатуре для назначения на должность председателя, аудитора Контрольно-счетной палаты, вносятся в Думу городского округа с указанием следующих сведений биографического характера о выдвигаемом кандидате: фамилия, имя, отчество, гражданство, дата рождения, образование, основное место работы или службы (в случае отсутствия основного места работы или службы – род занятий), занимаемая должность, место жительства с приложением письменного заявления кандидата о согласии баллотироваться на</w:t>
      </w:r>
      <w:proofErr w:type="gramEnd"/>
      <w:r w:rsidRPr="00D776BC">
        <w:rPr>
          <w:rFonts w:ascii="Times New Roman" w:hAnsi="Times New Roman" w:cs="Times New Roman"/>
          <w:sz w:val="24"/>
          <w:szCs w:val="24"/>
        </w:rPr>
        <w:t xml:space="preserve"> должность председателя, аудитора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5. </w:t>
      </w:r>
      <w:proofErr w:type="gramStart"/>
      <w:r w:rsidRPr="00D776BC">
        <w:rPr>
          <w:rFonts w:ascii="Times New Roman" w:hAnsi="Times New Roman" w:cs="Times New Roman"/>
          <w:sz w:val="24"/>
          <w:szCs w:val="24"/>
        </w:rPr>
        <w:t>Внесенные, в установленном настоящим Положением порядке, в Думу городского округа предложения по кандидатурам для назначения на должности председателя, аудитора Контрольно-счетной палаты подлежат предварительному рассмотрению на заседании постоянной комиссии по бюджету и социально-экономическому развитию муниципального образования – «город Тулун» (далее – постоянная комиссия).</w:t>
      </w:r>
      <w:proofErr w:type="gramEnd"/>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6. Постоянная комиссия, рассматривая предложения по кандидатурам, проверяет: соблюдение установленного законодательством порядка выдвижения кандидатов; соблюдение субъектами выдвижения порядка оформления предложений о кандидатурах; устанавливает соответствие выдвигаемых кандидатур требованиям, определенным законодательством и передает на рассмотрение Думы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7. Кандидаты на должности председателя, аудитора Контрольно-счетной палаты предварительно уведомляются о времени и месте проведения заседания Думы городского округа, на котором предполагается рассмотреть вопрос об их назначении.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8. Рассмотрение вопроса о назначении председателя, аудитора Контрольно-счетной палаты начинается с доклада председателя постоянной комиссии, в котором он информирует о результатах предварительного рассмотрения выдвинутых кандидатов; о соблюдении (несоблюдении) установленного законодательством порядка выдвижения кандидатов; о соблюдении (несоблюдении) инициаторами выдвижения порядка оформления предложения о кандидатах; о соответствии (несоответствии) выдвигаемых кандидатов требованиям, определенным законодательством.</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9. После доклада председателя постоянной комиссии по решению Думы городского округа представителям субъектов выдвижения и кандидатам может предоставляться слово для выступлений и ответов на задаваемые депутатами вопросы.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10. В случае</w:t>
      </w:r>
      <w:proofErr w:type="gramStart"/>
      <w:r w:rsidRPr="00D776BC">
        <w:rPr>
          <w:rFonts w:ascii="Times New Roman" w:hAnsi="Times New Roman" w:cs="Times New Roman"/>
          <w:sz w:val="24"/>
          <w:szCs w:val="24"/>
        </w:rPr>
        <w:t>,</w:t>
      </w:r>
      <w:proofErr w:type="gramEnd"/>
      <w:r w:rsidRPr="00D776BC">
        <w:rPr>
          <w:rFonts w:ascii="Times New Roman" w:hAnsi="Times New Roman" w:cs="Times New Roman"/>
          <w:sz w:val="24"/>
          <w:szCs w:val="24"/>
        </w:rPr>
        <w:t xml:space="preserve"> если кандидат заявил самоотвод, голосование по его кандидатуре не проводится.</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11. Назначение председателя, аудитора Контрольно – счетной палаты проводится тайным голосованием по процедуре, установленной Регламентом Думы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12. Счетная комиссия формирует список кандидатов (в алфавитном порядке) для внесения в бюллетень для тайного голосования и оглашает его. В список вносятся все кандидатуры, </w:t>
      </w:r>
      <w:r w:rsidRPr="00D776BC">
        <w:rPr>
          <w:rFonts w:ascii="Times New Roman" w:hAnsi="Times New Roman" w:cs="Times New Roman"/>
          <w:sz w:val="24"/>
          <w:szCs w:val="24"/>
        </w:rPr>
        <w:lastRenderedPageBreak/>
        <w:t>выдвинутые с соблюдением порядка, соответствующие требованиям действующего законодательства и не заявившие самоотвод.</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13. Кандидатура на должность председателя, аудитора Контрольно-счетной палаты считается назначенной, если за нее проголосовало большинство от установленной Уставом муниципального образования «город Тулун» численности депутатов.</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В случае если по результатам голосования никто из кандидатур не набрал требуемое количество голосов, Дума городского округа устанавливает срок для дополнительного внесения предложений по кандидатурам для назначения на должности председателя, аудитора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14. По итогам тайного голосования о назначении на должность председателя, аудитора Контрольно-счетной палаты оформляется решение Думы городского округа, принимаемое без дополнительного голосования.</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15. Трудовой договор с председателем и аудитором Контрольно-счетной палаты заключает председатель Думы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16. Председатель и аудитор Контрольно-счетной палаты досрочно освобождаются от должности на основании решения Думы городского округа в случаях, предусмотренных действующим законодательством Российской Федерации.</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5. Требования к кандидатурам на должности председателя и аудитора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На должность председателя и аудитора Контрольно-счетной палаты назначаются граждане Российской Федерации, отвечающие требованиям, установленным статьей 7 Федерального закона от 7 февраля 2011 года № 6-ФЗ «Об общих принципах организации и деятельности контрольно-счетных органов субъектов Российской и муниципальных образований»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На должность председателя Контрольно-счетной палаты назначаются граждане Российской Федерации, имеющие высшее экономическое или юридическое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На должность аудитора Контрольно-счетной палаты назначаются граждане Российской Федерации, имеющие высшее экономическое или юридическое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трех лет.</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Статья 6. Гарантии статуса должностных лиц Контрольно-счетной палаты </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Председатель, аудитор Контрольно-счетной палаты, инспектор в аппарате Контрольно-счетной палаты являются должностными лицами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2. </w:t>
      </w:r>
      <w:proofErr w:type="gramStart"/>
      <w:r w:rsidRPr="00D776BC">
        <w:rPr>
          <w:rFonts w:ascii="Times New Roman" w:hAnsi="Times New Roman" w:cs="Times New Roman"/>
          <w:sz w:val="24"/>
          <w:szCs w:val="24"/>
        </w:rPr>
        <w:t xml:space="preserve">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w:t>
      </w:r>
      <w:r w:rsidRPr="00D776BC">
        <w:rPr>
          <w:rFonts w:ascii="Times New Roman" w:hAnsi="Times New Roman" w:cs="Times New Roman"/>
          <w:sz w:val="24"/>
          <w:szCs w:val="24"/>
        </w:rPr>
        <w:lastRenderedPageBreak/>
        <w:t>ответственность, установленную законодательством Российской Федерации и (или) законодательством Иркутской области.</w:t>
      </w:r>
      <w:proofErr w:type="gramEnd"/>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Должностные лица Контрольно-счетной палаты обладают гарантиями профессиональной независимости.</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7. Полномочия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Контрольно-счетная палата обладает следующими бюджетными полномочиями: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проводит экспертизу проектов решений о местном бюджете, муниципальных программ, а также решений Думы городского округа, регулирующих бюджетные правоотношения;</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проводит аудит эффективности, направленный на определение экономности и результативности использования бюджетных средств;</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проводит анализ и мониторинг бюджетного процесса, в том числе готовит предложения по устранению выявленных отклонений в бюджетном процессе и совершенствованию бюджетного законодательства Российской Федерации;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осуществляет иные бюджетные полномочия, определенные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Полномочиями Контрольно-счетной палаты по осуществлению внешнего муниципального финансового контроля являются:</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w:t>
      </w:r>
      <w:proofErr w:type="gramStart"/>
      <w:r w:rsidRPr="00D776BC">
        <w:rPr>
          <w:rFonts w:ascii="Times New Roman" w:hAnsi="Times New Roman" w:cs="Times New Roman"/>
          <w:sz w:val="24"/>
          <w:szCs w:val="24"/>
        </w:rPr>
        <w:t>контроль за</w:t>
      </w:r>
      <w:proofErr w:type="gramEnd"/>
      <w:r w:rsidRPr="00D776BC">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w:t>
      </w:r>
      <w:proofErr w:type="gramStart"/>
      <w:r w:rsidRPr="00D776BC">
        <w:rPr>
          <w:rFonts w:ascii="Times New Roman" w:hAnsi="Times New Roman" w:cs="Times New Roman"/>
          <w:sz w:val="24"/>
          <w:szCs w:val="24"/>
        </w:rPr>
        <w:t>контроль за</w:t>
      </w:r>
      <w:proofErr w:type="gramEnd"/>
      <w:r w:rsidRPr="00D776BC">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контроль в других сферах, установленных Федеральным законом от 07.02.2011 №6-ФЗ «Об общих принципах организации и деятельности контрольно-счетных органах субъектов Российской Федерации и муниципальных образований», в том числе:</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w:t>
      </w:r>
      <w:proofErr w:type="gramStart"/>
      <w:r w:rsidRPr="00D776BC">
        <w:rPr>
          <w:rFonts w:ascii="Times New Roman" w:hAnsi="Times New Roman" w:cs="Times New Roman"/>
          <w:sz w:val="24"/>
          <w:szCs w:val="24"/>
        </w:rPr>
        <w:t>контроль за</w:t>
      </w:r>
      <w:proofErr w:type="gramEnd"/>
      <w:r w:rsidRPr="00D776BC">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D776BC">
        <w:rPr>
          <w:rFonts w:ascii="Times New Roman" w:hAnsi="Times New Roman" w:cs="Times New Roman"/>
          <w:sz w:val="24"/>
          <w:szCs w:val="24"/>
        </w:rPr>
        <w:t>ств др</w:t>
      </w:r>
      <w:proofErr w:type="gramEnd"/>
      <w:r w:rsidRPr="00D776BC">
        <w:rPr>
          <w:rFonts w:ascii="Times New Roman" w:hAnsi="Times New Roman" w:cs="Times New Roman"/>
          <w:sz w:val="24"/>
          <w:szCs w:val="24"/>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lastRenderedPageBreak/>
        <w:t>- участие в пределах полномочий в мероприятиях, направленных на противодействие коррупции.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При осуществлении полномочий по внешнему муниципальному финансовому контролю Контрольно-счетной палатой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проводятся проверки, ревизии, обследования;</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направляются объектам контроля акты, заключения, представления и (или) предписания;</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направляются органам и должностным лицам, уполномоченным принимать решения о применении бюджетных мер принуждения, уведомления о применении бюджетных мер принуждения;</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8. Формы и методы осуществления Контрольно-счетной палатой внешнего муниципального финансового контроля</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При проведении экспертно-аналитического мероприятия Контрольно-счетной палатой составляются отчет или заключение.</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При осуществлении Контрольно-счетной палатой внешнего муниципального финансового контроля применяются методы в соответствии с положениями Бюджетного кодекса Российской Федерации 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9. Стандарты внешнего муниципального финансового контроля</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Контрольно-счетная палата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Иркутской области, Уставом муниципального образования – "город Тулун", муниципальными правовыми актами города Тулуна, а также стандартами внешнего муниципального финансового контроля.</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в отношении органов местного самоуправления, муниципальных учреждений и унитарных предприятий – в соответствии с общими требованиями, утвержденными Счетной палатой Российской Федерации и (или) Контрольно-счетным органом Иркутской области;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в отношении иных организаций – в соответствии с общими требованиями, установленными федеральным законом.</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lastRenderedPageBreak/>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Стандарты внешнего муниципального финансового контроля Контрольно-счетной палаты не могут противоречить законодательству Российской Федерации и (или) законодательству Иркутской области.</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10. Планирование деятельности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1. Контрольно-счетная палата осуществляет свою деятельность на основе планов, которые разрабатываются и утверждаются ею самостоятельно в срок до 30 декабря года, </w:t>
      </w:r>
      <w:proofErr w:type="gramStart"/>
      <w:r w:rsidRPr="00D776BC">
        <w:rPr>
          <w:rFonts w:ascii="Times New Roman" w:hAnsi="Times New Roman" w:cs="Times New Roman"/>
          <w:sz w:val="24"/>
          <w:szCs w:val="24"/>
        </w:rPr>
        <w:t>предшествующему</w:t>
      </w:r>
      <w:proofErr w:type="gramEnd"/>
      <w:r w:rsidRPr="00D776BC">
        <w:rPr>
          <w:rFonts w:ascii="Times New Roman" w:hAnsi="Times New Roman" w:cs="Times New Roman"/>
          <w:sz w:val="24"/>
          <w:szCs w:val="24"/>
        </w:rPr>
        <w:t xml:space="preserve"> планируемому. Утвержденный план деятельности контрольно-счетной палаты в течени</w:t>
      </w:r>
      <w:proofErr w:type="gramStart"/>
      <w:r w:rsidRPr="00D776BC">
        <w:rPr>
          <w:rFonts w:ascii="Times New Roman" w:hAnsi="Times New Roman" w:cs="Times New Roman"/>
          <w:sz w:val="24"/>
          <w:szCs w:val="24"/>
        </w:rPr>
        <w:t>и</w:t>
      </w:r>
      <w:proofErr w:type="gramEnd"/>
      <w:r w:rsidRPr="00D776BC">
        <w:rPr>
          <w:rFonts w:ascii="Times New Roman" w:hAnsi="Times New Roman" w:cs="Times New Roman"/>
          <w:sz w:val="24"/>
          <w:szCs w:val="24"/>
        </w:rPr>
        <w:t xml:space="preserve"> 10 дней направляется в Думу городского округа и мэру городского округа и размещается на официальном сайте Думы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мэра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3. Обязательному включению в планы деятельности Контрольно-счетной палаты подлежат поручения Думы городского округа, предложения и запросы мэра городского округа. Поручения Думы городского округа, предложения и запросы мэра городского округа для включения в годовой план деятельности Контрольно-счетной палаты направляются до 15 декабря года, предшествующего </w:t>
      </w:r>
      <w:proofErr w:type="gramStart"/>
      <w:r w:rsidRPr="00D776BC">
        <w:rPr>
          <w:rFonts w:ascii="Times New Roman" w:hAnsi="Times New Roman" w:cs="Times New Roman"/>
          <w:sz w:val="24"/>
          <w:szCs w:val="24"/>
        </w:rPr>
        <w:t>планируемому</w:t>
      </w:r>
      <w:proofErr w:type="gramEnd"/>
      <w:r w:rsidRPr="00D776BC">
        <w:rPr>
          <w:rFonts w:ascii="Times New Roman" w:hAnsi="Times New Roman" w:cs="Times New Roman"/>
          <w:sz w:val="24"/>
          <w:szCs w:val="24"/>
        </w:rPr>
        <w:t>. Поручения Думы городского округа, предложения и запросы мэра городского округа, поступившие в Контрольно-счетную палату в течени</w:t>
      </w:r>
      <w:proofErr w:type="gramStart"/>
      <w:r w:rsidRPr="00D776BC">
        <w:rPr>
          <w:rFonts w:ascii="Times New Roman" w:hAnsi="Times New Roman" w:cs="Times New Roman"/>
          <w:sz w:val="24"/>
          <w:szCs w:val="24"/>
        </w:rPr>
        <w:t>и</w:t>
      </w:r>
      <w:proofErr w:type="gramEnd"/>
      <w:r w:rsidRPr="00D776BC">
        <w:rPr>
          <w:rFonts w:ascii="Times New Roman" w:hAnsi="Times New Roman" w:cs="Times New Roman"/>
          <w:sz w:val="24"/>
          <w:szCs w:val="24"/>
        </w:rPr>
        <w:t xml:space="preserve"> года, включаются в план деятельности Контрольно-счетной палаты в порядке, определенном частью 4 настоящей статьи.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В план деятельности Контрольно-счетной палаты могут включаться запросы Контрольно-счетной палаты Иркутской области.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Поручения Думы городского округа оформляются решением Думы городского округа.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Председатель контрольно-счетной палаты в течени</w:t>
      </w:r>
      <w:proofErr w:type="gramStart"/>
      <w:r w:rsidRPr="00D776BC">
        <w:rPr>
          <w:rFonts w:ascii="Times New Roman" w:hAnsi="Times New Roman" w:cs="Times New Roman"/>
          <w:sz w:val="24"/>
          <w:szCs w:val="24"/>
        </w:rPr>
        <w:t>и</w:t>
      </w:r>
      <w:proofErr w:type="gramEnd"/>
      <w:r w:rsidRPr="00D776BC">
        <w:rPr>
          <w:rFonts w:ascii="Times New Roman" w:hAnsi="Times New Roman" w:cs="Times New Roman"/>
          <w:sz w:val="24"/>
          <w:szCs w:val="24"/>
        </w:rPr>
        <w:t xml:space="preserve"> 10 дней со дня получения поручения Думы городского округа, предложения или запроса мэра городского округа, запроса Контрольно-счетной палаты Иркутской области уведомляет соответственно Думу городского округа, мэра городского округа, Контрольно-счетную палату Иркутской области о принятых решениях о включении в план деятельности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5. Контрольные мероприятия, не включенные в план работы Контрольно-счетной палаты в порядке, определенном настоящим Положением, не проводятся.</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11. Регламент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планирование деятельности и иные вопросы внутренней деятельности Контрольно-счетной палаты определяются Регламентом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12. Полномочия председателя Контрольно-счетной палаты по организации деятельности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lastRenderedPageBreak/>
        <w:t>1. Председатель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осуществляет общее руководство деятельностью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утверждает Регламент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утверждает планы работы Контрольно-счетной палаты и изменения в них;</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утверждает годовой отчет о деятельности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5) утверждает стандарты внешнего муниципального финансового контроля;</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6) утверждает результаты контрольных и экспертно-аналитических мероприятий Контрольно-счетной палаты, подписывает представления и предписания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7) может являться руководителем контрольных, экспертно-аналитических мероприятий;</w:t>
      </w:r>
    </w:p>
    <w:p w:rsidR="00D776BC" w:rsidRPr="00D776BC" w:rsidRDefault="00D776BC" w:rsidP="00D776BC">
      <w:pPr>
        <w:spacing w:after="0"/>
        <w:jc w:val="both"/>
        <w:rPr>
          <w:rFonts w:ascii="Times New Roman" w:hAnsi="Times New Roman" w:cs="Times New Roman"/>
          <w:sz w:val="24"/>
          <w:szCs w:val="24"/>
        </w:rPr>
      </w:pPr>
      <w:proofErr w:type="gramStart"/>
      <w:r w:rsidRPr="00D776BC">
        <w:rPr>
          <w:rFonts w:ascii="Times New Roman" w:hAnsi="Times New Roman" w:cs="Times New Roman"/>
          <w:sz w:val="24"/>
          <w:szCs w:val="24"/>
        </w:rPr>
        <w:t>8) представляет Думе городского округа, мэру городского округа результаты контрольных и экспертно-аналитических мероприятий, представляет Думе городского округа до 01 апреля года, следующего за отчетным, ежегодный отчет о деятельности Контрольно-счетной палаты;</w:t>
      </w:r>
      <w:proofErr w:type="gramEnd"/>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9) представляет Контрольно-счетную палату в отношениях с государственными органами Российской Федерации, государственными органами Иркутской области, органами местного самоуправления и иными организациями;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10) издает правовые акты (приказы, распоряжения) по вопросам организации деятельности Контрольно-счетной палаты, утверждает штатное расписание сотрудников Контрольно-счетной палаты в соответствии с размерами и условиями оплаты труда муниципальных служащих, технических служащих, вспомогательному персоналу;</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11) осуществляет прием и увольнение сотрудников аппарата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12) представляет без доверенности Контрольно-счетную палату в органах государственной власти, органах местного самоуправления, судебных органах, иных организациях;</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13) заключает муниципальные контракты, иные гражданско-правовые договоры, необходимые для обеспечения деятельности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14) распоряжается финансовыми средствами, предусмотренными в местном бюджете на содержание и деятельность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15) обладает полномочиями правотворческой инициативы по вопросам деятельности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16) осуществляет иные полномочия, связанные с реализацией Контрольно-счетной палатой прав юридического лица, а также полномочия, возложенные на него настоящим Положением.</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На период временного отсутствия председателя Контрольно-счетной палаты его обязанности исполняет аудитор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13. Коллегия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1. </w:t>
      </w:r>
      <w:proofErr w:type="gramStart"/>
      <w:r w:rsidRPr="00D776BC">
        <w:rPr>
          <w:rFonts w:ascii="Times New Roman" w:hAnsi="Times New Roman" w:cs="Times New Roman"/>
          <w:sz w:val="24"/>
          <w:szCs w:val="24"/>
        </w:rPr>
        <w:t>Коллегия Контрольно-счетной палаты является коллегиальным органом Контрольно-счетной палаты, создаваемым для рассмотрения вопросов, отнесенных к ее компетенции настоящим Положением, а также организационных вопросов деятельности Контрольно-счетной палаты, вопросов методологии контрольной деятельности Контрольно-счетной палаты.</w:t>
      </w:r>
      <w:proofErr w:type="gramEnd"/>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2. В состав Коллегии Контрольно-счетной палаты входят председатель Контрольно-счетной палаты и должностные лица Контрольно-счетной палаты в соответствии с </w:t>
      </w:r>
      <w:r w:rsidRPr="00D776BC">
        <w:rPr>
          <w:rFonts w:ascii="Times New Roman" w:hAnsi="Times New Roman" w:cs="Times New Roman"/>
          <w:sz w:val="24"/>
          <w:szCs w:val="24"/>
        </w:rPr>
        <w:lastRenderedPageBreak/>
        <w:t>Регламентом Контрольно-счетной палаты. Численный состав Коллегии не может быть менее трех человек. Работой коллегии Контрольно-счетной палаты руководит председатель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Коллегия Контрольно-счетной палаты рассматривает на своих заседаниях следующие вопросы: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план деятельности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годовой отчет о деятельности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Регламент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стандарты внешнего муниципального финансового контроля и методики проведения контрольных мероприятий;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5) итоги контрольных мероприятий;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6) другие вопросы, предусмотренные Регламентом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Заседания коллегии Контрольно-счетной палаты проводятся по мере необходимости, но не реже одного раза в квартал.</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5. Порядок работы коллегии определяются Регламентом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14. Аппарат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Для правового, аналитического, информационного, организационного, документационного и материально-технического обеспечения деятельности Контрольно-счетной палаты создается аппарат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В состав аппарата контрольно – счетной палаты входят инспекторы и иные штатные работники Контрольно-счетной палаты, в пределах штатной численности, определенной решением Думы города.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Должности в аппарате Контрольно-счетной палаты относятся к должностям муниципальной службы в соответствии с законодательством Иркутской области и муниципальными правовыми актами города Тулуна.</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Права, обязанности и ответственность лиц, замещающих должности муниципальной службы в аппарате Контрольно-счетной палаты, а также условия прохождения ими муниципальной службы определяются федеральным и областным законодательством.</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В целях технического обеспечения деятельности Контрольно-счетной палаты могут предусматриваться должности, не относящиеся к должностям муниципальной службы.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5. Функции и организация работы аппарата Контрольно-счетной палаты определяются Регламентом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15. Обязательность исполнения требований должностных лиц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1. </w:t>
      </w:r>
      <w:proofErr w:type="gramStart"/>
      <w:r w:rsidRPr="00D776BC">
        <w:rPr>
          <w:rFonts w:ascii="Times New Roman" w:hAnsi="Times New Roman" w:cs="Times New Roman"/>
          <w:sz w:val="24"/>
          <w:szCs w:val="24"/>
        </w:rPr>
        <w:t xml:space="preserve">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Иркутской области, муниципальными правовыми актами, являются обязательными для исполнения органами местного </w:t>
      </w:r>
      <w:r w:rsidRPr="00D776BC">
        <w:rPr>
          <w:rFonts w:ascii="Times New Roman" w:hAnsi="Times New Roman" w:cs="Times New Roman"/>
          <w:sz w:val="24"/>
          <w:szCs w:val="24"/>
        </w:rPr>
        <w:lastRenderedPageBreak/>
        <w:t>самоуправления и муниципальными органами, организациями, в отношении которых осуществляется внешний муниципальный финансовый контроль.</w:t>
      </w:r>
      <w:proofErr w:type="gramEnd"/>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законодательством Иркутской области.</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16. Права, обязанности и ответственность должностных лиц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1. Должностные лица Контрольно-счетной палаты при осуществлении возложенных на них должностных полномочий имеют право:</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в пределах своей компетенции направлять запросы должностным лицам органов местного самоуправления и муниципальных органов, организаций;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8) знакомиться с технической документацией к электронным базам данных;</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lastRenderedPageBreak/>
        <w:t>2.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Контрольно-счетной палаты. Порядок и форма уведомления определяются законом Иркутской области от 28.12.2012 № 150-оз "Об отдельных вопросах организации и деятельности контрольно-счетных органов муниципальных образований Иркутской области".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4. </w:t>
      </w:r>
      <w:proofErr w:type="gramStart"/>
      <w:r w:rsidRPr="00D776BC">
        <w:rPr>
          <w:rFonts w:ascii="Times New Roman" w:hAnsi="Times New Roman" w:cs="Times New Roman"/>
          <w:sz w:val="24"/>
          <w:szCs w:val="24"/>
        </w:rPr>
        <w:t>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палаты.</w:t>
      </w:r>
      <w:proofErr w:type="gramEnd"/>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6. Должностные лица Контрольно-счетной палаты имеют права, обязанности и несут ответственность в соответствии с законодательством Российской Федерации о муниципальной службе.</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7. Председатель и аудитор Контрольно-счетной палаты вправе участвовать в заседаниях Думы городского округа и в заседаниях иных органов местного самоуправления. Указанные лица вправе участвовать в заседаниях комиссий и рабочих групп, создаваемых Думой городского округа.</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17. Представление информации по запросам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Органы местного самоуправления,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законами Иркутской области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Порядок направления Контрольно-счетной палатой запросов, указанных в части 1 настоящей статьи, определяется законами Иркутской области или муниципальными правовыми актами и Регламентом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lastRenderedPageBreak/>
        <w:t xml:space="preserve">4. </w:t>
      </w:r>
      <w:proofErr w:type="gramStart"/>
      <w:r w:rsidRPr="00D776BC">
        <w:rPr>
          <w:rFonts w:ascii="Times New Roman" w:hAnsi="Times New Roman" w:cs="Times New Roman"/>
          <w:sz w:val="24"/>
          <w:szCs w:val="24"/>
        </w:rPr>
        <w:t>Непредставление или несвоевременное представление органами и организациями, указанными в части 1 настоящей статьи,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Иркутской</w:t>
      </w:r>
      <w:proofErr w:type="gramEnd"/>
      <w:r w:rsidRPr="00D776BC">
        <w:rPr>
          <w:rFonts w:ascii="Times New Roman" w:hAnsi="Times New Roman" w:cs="Times New Roman"/>
          <w:sz w:val="24"/>
          <w:szCs w:val="24"/>
        </w:rPr>
        <w:t xml:space="preserve"> области.</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18. Представления и предписания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1. </w:t>
      </w:r>
      <w:proofErr w:type="gramStart"/>
      <w:r w:rsidRPr="00D776BC">
        <w:rPr>
          <w:rFonts w:ascii="Times New Roman" w:hAnsi="Times New Roman" w:cs="Times New Roman"/>
          <w:sz w:val="24"/>
          <w:szCs w:val="24"/>
        </w:rPr>
        <w:t>Контрольно-счетная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w:t>
      </w:r>
      <w:proofErr w:type="gramEnd"/>
      <w:r w:rsidRPr="00D776BC">
        <w:rPr>
          <w:rFonts w:ascii="Times New Roman" w:hAnsi="Times New Roman" w:cs="Times New Roman"/>
          <w:sz w:val="24"/>
          <w:szCs w:val="24"/>
        </w:rPr>
        <w:t xml:space="preserve"> по пресечению, устранению и предупреждению нарушений.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Представление Контрольно-счетной палаты подписывается председателем Контрольно-счетной палаты. В случае отсутствия председателя Контрольно-счетной палаты право подписывать представление Контрольно-счетной палаты предоставляется аудитору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5. Предписание Контрольно-счетной палаты должно содержать указание на конкретные допущенные нарушения и конкретные основания вынесения предписания. Предписание Контрольно-счетной палаты подписывается председателем Контрольно-счетной палаты.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6. Предписание Контрольно-счетной палаты должно быть исполнено в установленные в нем сроки.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7. Неисполнение или ненадлежащее исполнение предписания Контрольно-счетной палаты влечет за собой ответственность, установленную законодательством Российской Федерации и (или) законодательством Иркутской области.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8. В случае</w:t>
      </w:r>
      <w:proofErr w:type="gramStart"/>
      <w:r w:rsidRPr="00D776BC">
        <w:rPr>
          <w:rFonts w:ascii="Times New Roman" w:hAnsi="Times New Roman" w:cs="Times New Roman"/>
          <w:sz w:val="24"/>
          <w:szCs w:val="24"/>
        </w:rPr>
        <w:t>,</w:t>
      </w:r>
      <w:proofErr w:type="gramEnd"/>
      <w:r w:rsidRPr="00D776BC">
        <w:rPr>
          <w:rFonts w:ascii="Times New Roman" w:hAnsi="Times New Roman" w:cs="Times New Roman"/>
          <w:sz w:val="24"/>
          <w:szCs w:val="24"/>
        </w:rPr>
        <w:t xml:space="preserve">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Статья 19. Гарантии прав проверяемых органов и организаций </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до семи рабочих дней со дня получения акта, прилагаются к актам и в дальнейшем являются их неотъемлемой частью.</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Контрольно-счетной палаты, а также обратиться с жалобой на действия (бездействие) Контрольно-счетной палаты в Думу городского округа. Подача заявления не приостанавливает действия предписания.</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20. Взаимодействие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Контрольно-счетная палата при осуществлении своей деятельности вправе взаимодействовать с контрольно-счетными органами других муниципальных образований, субъектов Российской Федерации,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Контрольно-счетная палата вправе заключать с ними соглашения о сотрудничестве и взаимодействии.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Иркутской области.</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В целях координации своей деятельности Контрольно-счетная палата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4. Контрольно-счетная палата по письменному обращению Контрольно-счетной палаты Иркутской области и муниципальных образований Иркутской области может принимать участие в проводимых ими контрольных и экспертно-аналитических мероприятиях.</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21. Обеспечение доступа к информации о деятельности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1. </w:t>
      </w:r>
      <w:proofErr w:type="gramStart"/>
      <w:r w:rsidRPr="00D776BC">
        <w:rPr>
          <w:rFonts w:ascii="Times New Roman" w:hAnsi="Times New Roman" w:cs="Times New Roman"/>
          <w:sz w:val="24"/>
          <w:szCs w:val="24"/>
        </w:rPr>
        <w:t>Контрольно-счетная палата в целях обеспечения доступа к информации о своей деятельности размещает на сайте Думы городского округа в информационно-телекоммуникационной сети Интернет (далее – сеть Интернет) и опубликовывает в газете «Тулунский вестник»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2. Контрольно-счетная палата ежегодно подготавливает отчеты о своей деятельности, которые направляются на рассмотрение в Думу городского округа. Указанные отчеты Контрольно-счетной палаты публикуются в средствах массовой информации или размещаются в сети Интернет только после их рассмотрения Думой городского округа.</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законами Иркутской области, решениями Думы городского округа нормативного характера и Регламентом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22. Финансовое обеспечение деятельности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1. Финансовое обеспечение деятельности Контрольно-счетной палаты осуществляется за счет средств местного бюджета. 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нее полномочий.</w:t>
      </w: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2. </w:t>
      </w:r>
      <w:proofErr w:type="gramStart"/>
      <w:r w:rsidRPr="00D776BC">
        <w:rPr>
          <w:rFonts w:ascii="Times New Roman" w:hAnsi="Times New Roman" w:cs="Times New Roman"/>
          <w:sz w:val="24"/>
          <w:szCs w:val="24"/>
        </w:rPr>
        <w:t>Контроль за</w:t>
      </w:r>
      <w:proofErr w:type="gramEnd"/>
      <w:r w:rsidRPr="00D776BC">
        <w:rPr>
          <w:rFonts w:ascii="Times New Roman" w:hAnsi="Times New Roman" w:cs="Times New Roman"/>
          <w:sz w:val="24"/>
          <w:szCs w:val="24"/>
        </w:rPr>
        <w:t xml:space="preserve"> использованием Контрольно-счетной палатой бюджетных средств, муниципального имущества осуществляется на основании решения Думы городского округа.</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Статья 23. Материальное и социальное обеспечение, предоставление гарантий работникам Контрольно-счетной палаты</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Материальное и социальное обеспечение, предоставление гарантий работникам Контрольно-счетной палаты осуществляются в соответствии с законодательством о муниципальной службе, трудовым законодательством, Уставом муниципального образования "город Тулун", муниципальными правовыми актами города Тулуна.</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w:t>
      </w:r>
      <w:bookmarkStart w:id="0" w:name="_GoBack"/>
      <w:bookmarkEnd w:id="0"/>
      <w:r w:rsidRPr="00D776BC">
        <w:rPr>
          <w:rFonts w:ascii="Times New Roman" w:hAnsi="Times New Roman" w:cs="Times New Roman"/>
          <w:sz w:val="24"/>
          <w:szCs w:val="24"/>
        </w:rPr>
        <w:t>Статья 24. Заключительные положения</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Изменения и дополнения в настоящее Положение принимаются решением Думы городского округа.</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w:t>
      </w:r>
    </w:p>
    <w:p w:rsidR="00D776BC" w:rsidRPr="00D776BC" w:rsidRDefault="00D776BC" w:rsidP="00D776BC">
      <w:pPr>
        <w:spacing w:after="0"/>
        <w:jc w:val="both"/>
        <w:rPr>
          <w:rFonts w:ascii="Times New Roman" w:hAnsi="Times New Roman" w:cs="Times New Roman"/>
          <w:sz w:val="24"/>
          <w:szCs w:val="24"/>
        </w:rPr>
      </w:pPr>
    </w:p>
    <w:p w:rsidR="00D776BC" w:rsidRPr="00D776BC" w:rsidRDefault="00D776BC" w:rsidP="00D776BC">
      <w:pPr>
        <w:spacing w:after="0"/>
        <w:jc w:val="both"/>
        <w:rPr>
          <w:rFonts w:ascii="Times New Roman" w:hAnsi="Times New Roman" w:cs="Times New Roman"/>
          <w:sz w:val="24"/>
          <w:szCs w:val="24"/>
        </w:rPr>
      </w:pPr>
      <w:r w:rsidRPr="00D776BC">
        <w:rPr>
          <w:rFonts w:ascii="Times New Roman" w:hAnsi="Times New Roman" w:cs="Times New Roman"/>
          <w:sz w:val="24"/>
          <w:szCs w:val="24"/>
        </w:rPr>
        <w:t xml:space="preserve"> </w:t>
      </w:r>
    </w:p>
    <w:p w:rsidR="00D776BC" w:rsidRPr="00D776BC" w:rsidRDefault="00D776BC" w:rsidP="00D776BC">
      <w:pPr>
        <w:spacing w:after="0"/>
        <w:jc w:val="both"/>
        <w:rPr>
          <w:rFonts w:ascii="Times New Roman" w:hAnsi="Times New Roman" w:cs="Times New Roman"/>
          <w:sz w:val="24"/>
          <w:szCs w:val="24"/>
        </w:rPr>
      </w:pPr>
    </w:p>
    <w:p w:rsidR="004E61AB" w:rsidRPr="00D776BC" w:rsidRDefault="004E61AB" w:rsidP="00D776BC">
      <w:pPr>
        <w:spacing w:after="0"/>
        <w:jc w:val="both"/>
        <w:rPr>
          <w:rFonts w:ascii="Times New Roman" w:hAnsi="Times New Roman" w:cs="Times New Roman"/>
          <w:sz w:val="24"/>
          <w:szCs w:val="24"/>
        </w:rPr>
      </w:pPr>
    </w:p>
    <w:sectPr w:rsidR="004E61AB" w:rsidRPr="00D776BC" w:rsidSect="00D776B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51" w:rsidRDefault="00BE2551" w:rsidP="00D776BC">
      <w:pPr>
        <w:spacing w:after="0" w:line="240" w:lineRule="auto"/>
      </w:pPr>
      <w:r>
        <w:separator/>
      </w:r>
    </w:p>
  </w:endnote>
  <w:endnote w:type="continuationSeparator" w:id="0">
    <w:p w:rsidR="00BE2551" w:rsidRDefault="00BE2551" w:rsidP="00D7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51" w:rsidRDefault="00BE2551" w:rsidP="00D776BC">
      <w:pPr>
        <w:spacing w:after="0" w:line="240" w:lineRule="auto"/>
      </w:pPr>
      <w:r>
        <w:separator/>
      </w:r>
    </w:p>
  </w:footnote>
  <w:footnote w:type="continuationSeparator" w:id="0">
    <w:p w:rsidR="00BE2551" w:rsidRDefault="00BE2551" w:rsidP="00D776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BC"/>
    <w:rsid w:val="00005CF9"/>
    <w:rsid w:val="00005F91"/>
    <w:rsid w:val="0000654A"/>
    <w:rsid w:val="00007A6E"/>
    <w:rsid w:val="00014D8C"/>
    <w:rsid w:val="000155D6"/>
    <w:rsid w:val="00015FED"/>
    <w:rsid w:val="0001729F"/>
    <w:rsid w:val="00023D8E"/>
    <w:rsid w:val="0002510D"/>
    <w:rsid w:val="00033CBB"/>
    <w:rsid w:val="00033E45"/>
    <w:rsid w:val="000358B2"/>
    <w:rsid w:val="00040ACE"/>
    <w:rsid w:val="000411E6"/>
    <w:rsid w:val="00041A4E"/>
    <w:rsid w:val="00043CD6"/>
    <w:rsid w:val="00046F4D"/>
    <w:rsid w:val="00047518"/>
    <w:rsid w:val="00051AD7"/>
    <w:rsid w:val="000633B5"/>
    <w:rsid w:val="00071471"/>
    <w:rsid w:val="00071729"/>
    <w:rsid w:val="00077510"/>
    <w:rsid w:val="00092A5E"/>
    <w:rsid w:val="000B1957"/>
    <w:rsid w:val="000B4309"/>
    <w:rsid w:val="000B4C83"/>
    <w:rsid w:val="000B6C04"/>
    <w:rsid w:val="000B7A85"/>
    <w:rsid w:val="000C0CB8"/>
    <w:rsid w:val="000C2966"/>
    <w:rsid w:val="000C4255"/>
    <w:rsid w:val="000E2036"/>
    <w:rsid w:val="000E59A5"/>
    <w:rsid w:val="000F2D23"/>
    <w:rsid w:val="000F553D"/>
    <w:rsid w:val="00101123"/>
    <w:rsid w:val="00104EB6"/>
    <w:rsid w:val="00127FEA"/>
    <w:rsid w:val="00131950"/>
    <w:rsid w:val="001327CB"/>
    <w:rsid w:val="00142B79"/>
    <w:rsid w:val="00143059"/>
    <w:rsid w:val="00144FA7"/>
    <w:rsid w:val="001463F4"/>
    <w:rsid w:val="00146E50"/>
    <w:rsid w:val="00147C02"/>
    <w:rsid w:val="001600BB"/>
    <w:rsid w:val="00162B20"/>
    <w:rsid w:val="00170851"/>
    <w:rsid w:val="00172BAE"/>
    <w:rsid w:val="001764B1"/>
    <w:rsid w:val="0017679E"/>
    <w:rsid w:val="00190AB7"/>
    <w:rsid w:val="001912B3"/>
    <w:rsid w:val="00192BF4"/>
    <w:rsid w:val="001963AC"/>
    <w:rsid w:val="001978EB"/>
    <w:rsid w:val="001A09C5"/>
    <w:rsid w:val="001A228C"/>
    <w:rsid w:val="001A3A1F"/>
    <w:rsid w:val="001A609E"/>
    <w:rsid w:val="001A613A"/>
    <w:rsid w:val="001D3C7A"/>
    <w:rsid w:val="001D3F19"/>
    <w:rsid w:val="001E1B80"/>
    <w:rsid w:val="001F2473"/>
    <w:rsid w:val="00200A29"/>
    <w:rsid w:val="00200E13"/>
    <w:rsid w:val="00204448"/>
    <w:rsid w:val="002104BF"/>
    <w:rsid w:val="00214EBC"/>
    <w:rsid w:val="00217432"/>
    <w:rsid w:val="00223E70"/>
    <w:rsid w:val="002406B7"/>
    <w:rsid w:val="0024217C"/>
    <w:rsid w:val="002430A7"/>
    <w:rsid w:val="00243A87"/>
    <w:rsid w:val="0025607F"/>
    <w:rsid w:val="00262085"/>
    <w:rsid w:val="0026288C"/>
    <w:rsid w:val="00267E47"/>
    <w:rsid w:val="00274D82"/>
    <w:rsid w:val="00275731"/>
    <w:rsid w:val="00276370"/>
    <w:rsid w:val="00277994"/>
    <w:rsid w:val="0028313A"/>
    <w:rsid w:val="0028350F"/>
    <w:rsid w:val="00283DEC"/>
    <w:rsid w:val="00284C2A"/>
    <w:rsid w:val="002913EB"/>
    <w:rsid w:val="002A3E19"/>
    <w:rsid w:val="002A5C81"/>
    <w:rsid w:val="002C007D"/>
    <w:rsid w:val="002C1686"/>
    <w:rsid w:val="002C5483"/>
    <w:rsid w:val="002D06CC"/>
    <w:rsid w:val="002D1756"/>
    <w:rsid w:val="002D4485"/>
    <w:rsid w:val="002F0224"/>
    <w:rsid w:val="002F0C5D"/>
    <w:rsid w:val="002F6034"/>
    <w:rsid w:val="002F6276"/>
    <w:rsid w:val="002F6B07"/>
    <w:rsid w:val="002F7FE4"/>
    <w:rsid w:val="0030374C"/>
    <w:rsid w:val="003112AA"/>
    <w:rsid w:val="00311E97"/>
    <w:rsid w:val="00314D29"/>
    <w:rsid w:val="00321730"/>
    <w:rsid w:val="00322019"/>
    <w:rsid w:val="00326A1F"/>
    <w:rsid w:val="003331F2"/>
    <w:rsid w:val="003350AE"/>
    <w:rsid w:val="003354A9"/>
    <w:rsid w:val="00344867"/>
    <w:rsid w:val="00364D53"/>
    <w:rsid w:val="003679A9"/>
    <w:rsid w:val="00372E32"/>
    <w:rsid w:val="00374F6A"/>
    <w:rsid w:val="003810BE"/>
    <w:rsid w:val="00382B5F"/>
    <w:rsid w:val="00383F26"/>
    <w:rsid w:val="0038765D"/>
    <w:rsid w:val="0039276E"/>
    <w:rsid w:val="003949E9"/>
    <w:rsid w:val="00394D10"/>
    <w:rsid w:val="003A088D"/>
    <w:rsid w:val="003A1619"/>
    <w:rsid w:val="003A7779"/>
    <w:rsid w:val="003B1458"/>
    <w:rsid w:val="003B3DAC"/>
    <w:rsid w:val="003C1980"/>
    <w:rsid w:val="003C5FF8"/>
    <w:rsid w:val="003E0FB0"/>
    <w:rsid w:val="003E1622"/>
    <w:rsid w:val="003E59CA"/>
    <w:rsid w:val="003E59F8"/>
    <w:rsid w:val="003F6CA6"/>
    <w:rsid w:val="00405A99"/>
    <w:rsid w:val="004106E4"/>
    <w:rsid w:val="00411434"/>
    <w:rsid w:val="00417E7A"/>
    <w:rsid w:val="00420E2D"/>
    <w:rsid w:val="0043007E"/>
    <w:rsid w:val="00431481"/>
    <w:rsid w:val="00434E9A"/>
    <w:rsid w:val="004416D5"/>
    <w:rsid w:val="0044399C"/>
    <w:rsid w:val="00445EE6"/>
    <w:rsid w:val="004473E6"/>
    <w:rsid w:val="00447E2F"/>
    <w:rsid w:val="004644F9"/>
    <w:rsid w:val="00464C65"/>
    <w:rsid w:val="004673D5"/>
    <w:rsid w:val="0046764B"/>
    <w:rsid w:val="00476ED1"/>
    <w:rsid w:val="00484E4D"/>
    <w:rsid w:val="00493AD8"/>
    <w:rsid w:val="004A1B25"/>
    <w:rsid w:val="004A2672"/>
    <w:rsid w:val="004A6438"/>
    <w:rsid w:val="004A70B6"/>
    <w:rsid w:val="004B33BD"/>
    <w:rsid w:val="004B6C2C"/>
    <w:rsid w:val="004B78C3"/>
    <w:rsid w:val="004B7FEE"/>
    <w:rsid w:val="004C0E22"/>
    <w:rsid w:val="004C124E"/>
    <w:rsid w:val="004D461F"/>
    <w:rsid w:val="004D537B"/>
    <w:rsid w:val="004E61AB"/>
    <w:rsid w:val="00502950"/>
    <w:rsid w:val="00502E60"/>
    <w:rsid w:val="00505DA5"/>
    <w:rsid w:val="00534583"/>
    <w:rsid w:val="00543664"/>
    <w:rsid w:val="0055324C"/>
    <w:rsid w:val="00556F56"/>
    <w:rsid w:val="00562348"/>
    <w:rsid w:val="00565ADE"/>
    <w:rsid w:val="0056657F"/>
    <w:rsid w:val="00567190"/>
    <w:rsid w:val="00575EE1"/>
    <w:rsid w:val="00583179"/>
    <w:rsid w:val="0058568D"/>
    <w:rsid w:val="00585F2C"/>
    <w:rsid w:val="005866D0"/>
    <w:rsid w:val="005A1322"/>
    <w:rsid w:val="005A139A"/>
    <w:rsid w:val="005A4C96"/>
    <w:rsid w:val="005B0184"/>
    <w:rsid w:val="005C016D"/>
    <w:rsid w:val="005E30D2"/>
    <w:rsid w:val="005E5591"/>
    <w:rsid w:val="005E784E"/>
    <w:rsid w:val="005F3DCF"/>
    <w:rsid w:val="005F48F2"/>
    <w:rsid w:val="005F5975"/>
    <w:rsid w:val="00601219"/>
    <w:rsid w:val="00602BE0"/>
    <w:rsid w:val="00603A60"/>
    <w:rsid w:val="00610B50"/>
    <w:rsid w:val="00617B9E"/>
    <w:rsid w:val="006207A7"/>
    <w:rsid w:val="0063232A"/>
    <w:rsid w:val="00632616"/>
    <w:rsid w:val="0064079E"/>
    <w:rsid w:val="006459B3"/>
    <w:rsid w:val="00650142"/>
    <w:rsid w:val="00654E87"/>
    <w:rsid w:val="00683114"/>
    <w:rsid w:val="006922D1"/>
    <w:rsid w:val="00692A41"/>
    <w:rsid w:val="00693C76"/>
    <w:rsid w:val="00695944"/>
    <w:rsid w:val="00696B3D"/>
    <w:rsid w:val="006A5AA3"/>
    <w:rsid w:val="006A78AF"/>
    <w:rsid w:val="006B5237"/>
    <w:rsid w:val="006B79C9"/>
    <w:rsid w:val="006C2D15"/>
    <w:rsid w:val="006C7F6C"/>
    <w:rsid w:val="006D26DE"/>
    <w:rsid w:val="006D3270"/>
    <w:rsid w:val="006D337D"/>
    <w:rsid w:val="006D514A"/>
    <w:rsid w:val="006D6694"/>
    <w:rsid w:val="006E4469"/>
    <w:rsid w:val="006E45B4"/>
    <w:rsid w:val="006F2955"/>
    <w:rsid w:val="0070193A"/>
    <w:rsid w:val="00703941"/>
    <w:rsid w:val="0071005A"/>
    <w:rsid w:val="0071387B"/>
    <w:rsid w:val="00714DD8"/>
    <w:rsid w:val="00726682"/>
    <w:rsid w:val="007279CA"/>
    <w:rsid w:val="00733A67"/>
    <w:rsid w:val="00735662"/>
    <w:rsid w:val="0073571A"/>
    <w:rsid w:val="007403D6"/>
    <w:rsid w:val="007419DE"/>
    <w:rsid w:val="0074347D"/>
    <w:rsid w:val="00743752"/>
    <w:rsid w:val="007469A4"/>
    <w:rsid w:val="007502DD"/>
    <w:rsid w:val="007503D5"/>
    <w:rsid w:val="007510BE"/>
    <w:rsid w:val="00751AA9"/>
    <w:rsid w:val="00751D8B"/>
    <w:rsid w:val="00752CFE"/>
    <w:rsid w:val="0075512E"/>
    <w:rsid w:val="00755146"/>
    <w:rsid w:val="007608A5"/>
    <w:rsid w:val="00774DE7"/>
    <w:rsid w:val="0078047C"/>
    <w:rsid w:val="00782140"/>
    <w:rsid w:val="00793670"/>
    <w:rsid w:val="00793F08"/>
    <w:rsid w:val="00796E36"/>
    <w:rsid w:val="00796FD8"/>
    <w:rsid w:val="007A0000"/>
    <w:rsid w:val="007A0D37"/>
    <w:rsid w:val="007A1458"/>
    <w:rsid w:val="007A4407"/>
    <w:rsid w:val="007B2ADE"/>
    <w:rsid w:val="007C1C9E"/>
    <w:rsid w:val="007D2BCE"/>
    <w:rsid w:val="007D4FA7"/>
    <w:rsid w:val="007D7890"/>
    <w:rsid w:val="007E3C03"/>
    <w:rsid w:val="007F15FA"/>
    <w:rsid w:val="007F4642"/>
    <w:rsid w:val="00804D7B"/>
    <w:rsid w:val="00806E7B"/>
    <w:rsid w:val="0081139A"/>
    <w:rsid w:val="00815166"/>
    <w:rsid w:val="00820CD8"/>
    <w:rsid w:val="00823D05"/>
    <w:rsid w:val="008319A0"/>
    <w:rsid w:val="008336B4"/>
    <w:rsid w:val="00835367"/>
    <w:rsid w:val="0084335A"/>
    <w:rsid w:val="0084787A"/>
    <w:rsid w:val="00852A03"/>
    <w:rsid w:val="008552C9"/>
    <w:rsid w:val="00856E22"/>
    <w:rsid w:val="00860A2C"/>
    <w:rsid w:val="008611FD"/>
    <w:rsid w:val="008658DD"/>
    <w:rsid w:val="00865B3A"/>
    <w:rsid w:val="0086630E"/>
    <w:rsid w:val="008733FF"/>
    <w:rsid w:val="00884846"/>
    <w:rsid w:val="00885094"/>
    <w:rsid w:val="00885D1C"/>
    <w:rsid w:val="0089667C"/>
    <w:rsid w:val="0089761D"/>
    <w:rsid w:val="008A4169"/>
    <w:rsid w:val="008A7C34"/>
    <w:rsid w:val="008C31EA"/>
    <w:rsid w:val="008C4D9A"/>
    <w:rsid w:val="008C544F"/>
    <w:rsid w:val="008C55C9"/>
    <w:rsid w:val="008C612B"/>
    <w:rsid w:val="008D1506"/>
    <w:rsid w:val="008D4D79"/>
    <w:rsid w:val="008F3000"/>
    <w:rsid w:val="008F77FA"/>
    <w:rsid w:val="0090491C"/>
    <w:rsid w:val="009170EA"/>
    <w:rsid w:val="0092017C"/>
    <w:rsid w:val="0092595D"/>
    <w:rsid w:val="00926AC5"/>
    <w:rsid w:val="00927A5E"/>
    <w:rsid w:val="00930631"/>
    <w:rsid w:val="00933C2F"/>
    <w:rsid w:val="00934A67"/>
    <w:rsid w:val="00937788"/>
    <w:rsid w:val="009422FF"/>
    <w:rsid w:val="0094377E"/>
    <w:rsid w:val="00943EE5"/>
    <w:rsid w:val="0095249B"/>
    <w:rsid w:val="00954B14"/>
    <w:rsid w:val="00955DE9"/>
    <w:rsid w:val="00956605"/>
    <w:rsid w:val="009668CD"/>
    <w:rsid w:val="00967117"/>
    <w:rsid w:val="00975189"/>
    <w:rsid w:val="0097730D"/>
    <w:rsid w:val="009815F0"/>
    <w:rsid w:val="009835DF"/>
    <w:rsid w:val="00987941"/>
    <w:rsid w:val="00992298"/>
    <w:rsid w:val="0099375F"/>
    <w:rsid w:val="00995CDF"/>
    <w:rsid w:val="009972CA"/>
    <w:rsid w:val="009A134D"/>
    <w:rsid w:val="009A4743"/>
    <w:rsid w:val="009A6CA9"/>
    <w:rsid w:val="009B1310"/>
    <w:rsid w:val="009C19C5"/>
    <w:rsid w:val="009D3DA8"/>
    <w:rsid w:val="009D66CC"/>
    <w:rsid w:val="009E0208"/>
    <w:rsid w:val="009E3529"/>
    <w:rsid w:val="009E674A"/>
    <w:rsid w:val="009F2251"/>
    <w:rsid w:val="00A012DB"/>
    <w:rsid w:val="00A037E3"/>
    <w:rsid w:val="00A03A6E"/>
    <w:rsid w:val="00A04831"/>
    <w:rsid w:val="00A24A07"/>
    <w:rsid w:val="00A42D00"/>
    <w:rsid w:val="00A53F2D"/>
    <w:rsid w:val="00A5713A"/>
    <w:rsid w:val="00A60EEE"/>
    <w:rsid w:val="00A61982"/>
    <w:rsid w:val="00A63389"/>
    <w:rsid w:val="00A63ED3"/>
    <w:rsid w:val="00A67761"/>
    <w:rsid w:val="00A75F45"/>
    <w:rsid w:val="00A766B3"/>
    <w:rsid w:val="00A83075"/>
    <w:rsid w:val="00A839F6"/>
    <w:rsid w:val="00A84E84"/>
    <w:rsid w:val="00A87758"/>
    <w:rsid w:val="00A95BF5"/>
    <w:rsid w:val="00AA4B4A"/>
    <w:rsid w:val="00AA4C3F"/>
    <w:rsid w:val="00AA66DA"/>
    <w:rsid w:val="00AC127D"/>
    <w:rsid w:val="00AC1ACD"/>
    <w:rsid w:val="00AC3C29"/>
    <w:rsid w:val="00AC7940"/>
    <w:rsid w:val="00AD1B4A"/>
    <w:rsid w:val="00AD7687"/>
    <w:rsid w:val="00AD787D"/>
    <w:rsid w:val="00AE0076"/>
    <w:rsid w:val="00AE034D"/>
    <w:rsid w:val="00AE49E8"/>
    <w:rsid w:val="00AE4C57"/>
    <w:rsid w:val="00AF594D"/>
    <w:rsid w:val="00AF5C37"/>
    <w:rsid w:val="00B06191"/>
    <w:rsid w:val="00B101EA"/>
    <w:rsid w:val="00B1168D"/>
    <w:rsid w:val="00B22075"/>
    <w:rsid w:val="00B27865"/>
    <w:rsid w:val="00B30E5C"/>
    <w:rsid w:val="00B36BBD"/>
    <w:rsid w:val="00B40978"/>
    <w:rsid w:val="00B4419F"/>
    <w:rsid w:val="00B45054"/>
    <w:rsid w:val="00B52819"/>
    <w:rsid w:val="00B53A0D"/>
    <w:rsid w:val="00B60A98"/>
    <w:rsid w:val="00B63A17"/>
    <w:rsid w:val="00B6774D"/>
    <w:rsid w:val="00B7270C"/>
    <w:rsid w:val="00B77E25"/>
    <w:rsid w:val="00B81F9D"/>
    <w:rsid w:val="00BA162F"/>
    <w:rsid w:val="00BA3367"/>
    <w:rsid w:val="00BB01CB"/>
    <w:rsid w:val="00BB48BC"/>
    <w:rsid w:val="00BC638C"/>
    <w:rsid w:val="00BE2551"/>
    <w:rsid w:val="00BF1824"/>
    <w:rsid w:val="00BF21B4"/>
    <w:rsid w:val="00BF2967"/>
    <w:rsid w:val="00BF324E"/>
    <w:rsid w:val="00BF782B"/>
    <w:rsid w:val="00C03E01"/>
    <w:rsid w:val="00C06647"/>
    <w:rsid w:val="00C07EC2"/>
    <w:rsid w:val="00C11236"/>
    <w:rsid w:val="00C20AC2"/>
    <w:rsid w:val="00C22887"/>
    <w:rsid w:val="00C33DA8"/>
    <w:rsid w:val="00C35239"/>
    <w:rsid w:val="00C54893"/>
    <w:rsid w:val="00C62D98"/>
    <w:rsid w:val="00C63B34"/>
    <w:rsid w:val="00C642D2"/>
    <w:rsid w:val="00C7045F"/>
    <w:rsid w:val="00C8154C"/>
    <w:rsid w:val="00C90E79"/>
    <w:rsid w:val="00C93E7C"/>
    <w:rsid w:val="00CA18E7"/>
    <w:rsid w:val="00CA1E15"/>
    <w:rsid w:val="00CA53D7"/>
    <w:rsid w:val="00CA5D4B"/>
    <w:rsid w:val="00CB3AFC"/>
    <w:rsid w:val="00CB448B"/>
    <w:rsid w:val="00CC6B69"/>
    <w:rsid w:val="00CC7030"/>
    <w:rsid w:val="00CD0EA9"/>
    <w:rsid w:val="00CD5986"/>
    <w:rsid w:val="00CE2F6D"/>
    <w:rsid w:val="00D0089E"/>
    <w:rsid w:val="00D06DE1"/>
    <w:rsid w:val="00D07A53"/>
    <w:rsid w:val="00D102D5"/>
    <w:rsid w:val="00D14C31"/>
    <w:rsid w:val="00D14CE5"/>
    <w:rsid w:val="00D2210F"/>
    <w:rsid w:val="00D22331"/>
    <w:rsid w:val="00D25D0C"/>
    <w:rsid w:val="00D30F35"/>
    <w:rsid w:val="00D327D1"/>
    <w:rsid w:val="00D46A79"/>
    <w:rsid w:val="00D53B65"/>
    <w:rsid w:val="00D54AF9"/>
    <w:rsid w:val="00D5537E"/>
    <w:rsid w:val="00D67C6A"/>
    <w:rsid w:val="00D72456"/>
    <w:rsid w:val="00D72789"/>
    <w:rsid w:val="00D76FF9"/>
    <w:rsid w:val="00D776BC"/>
    <w:rsid w:val="00D825EB"/>
    <w:rsid w:val="00D8737E"/>
    <w:rsid w:val="00D96918"/>
    <w:rsid w:val="00DA078E"/>
    <w:rsid w:val="00DA673A"/>
    <w:rsid w:val="00DA7146"/>
    <w:rsid w:val="00DA7603"/>
    <w:rsid w:val="00DB2255"/>
    <w:rsid w:val="00DB60B3"/>
    <w:rsid w:val="00DC1E6E"/>
    <w:rsid w:val="00DC2240"/>
    <w:rsid w:val="00DC2D47"/>
    <w:rsid w:val="00DC3B17"/>
    <w:rsid w:val="00DC55D9"/>
    <w:rsid w:val="00DD212C"/>
    <w:rsid w:val="00DD219F"/>
    <w:rsid w:val="00DD35D4"/>
    <w:rsid w:val="00DD42A1"/>
    <w:rsid w:val="00DD4857"/>
    <w:rsid w:val="00DD4C1A"/>
    <w:rsid w:val="00DD50D0"/>
    <w:rsid w:val="00DD5C58"/>
    <w:rsid w:val="00DE323A"/>
    <w:rsid w:val="00DF11BC"/>
    <w:rsid w:val="00DF6A87"/>
    <w:rsid w:val="00DF74D4"/>
    <w:rsid w:val="00E014CA"/>
    <w:rsid w:val="00E06FD5"/>
    <w:rsid w:val="00E11670"/>
    <w:rsid w:val="00E12EC4"/>
    <w:rsid w:val="00E1592D"/>
    <w:rsid w:val="00E161EE"/>
    <w:rsid w:val="00E16D43"/>
    <w:rsid w:val="00E2537D"/>
    <w:rsid w:val="00E3408B"/>
    <w:rsid w:val="00E340D7"/>
    <w:rsid w:val="00E4358A"/>
    <w:rsid w:val="00E45802"/>
    <w:rsid w:val="00E45BE6"/>
    <w:rsid w:val="00E51250"/>
    <w:rsid w:val="00E57D46"/>
    <w:rsid w:val="00E62923"/>
    <w:rsid w:val="00E67650"/>
    <w:rsid w:val="00E67D26"/>
    <w:rsid w:val="00E702F7"/>
    <w:rsid w:val="00E73830"/>
    <w:rsid w:val="00E83A5B"/>
    <w:rsid w:val="00E85D2F"/>
    <w:rsid w:val="00E86CEE"/>
    <w:rsid w:val="00E966AC"/>
    <w:rsid w:val="00EA0BA3"/>
    <w:rsid w:val="00EA1221"/>
    <w:rsid w:val="00EA19AB"/>
    <w:rsid w:val="00EA333A"/>
    <w:rsid w:val="00EA3B41"/>
    <w:rsid w:val="00EA660A"/>
    <w:rsid w:val="00EB5629"/>
    <w:rsid w:val="00EB5C4F"/>
    <w:rsid w:val="00EC1990"/>
    <w:rsid w:val="00EC7341"/>
    <w:rsid w:val="00EF03C8"/>
    <w:rsid w:val="00F01CB3"/>
    <w:rsid w:val="00F02618"/>
    <w:rsid w:val="00F11B96"/>
    <w:rsid w:val="00F226F8"/>
    <w:rsid w:val="00F30CF8"/>
    <w:rsid w:val="00F30CFE"/>
    <w:rsid w:val="00F35ECC"/>
    <w:rsid w:val="00F36996"/>
    <w:rsid w:val="00F53A0D"/>
    <w:rsid w:val="00F563BA"/>
    <w:rsid w:val="00F570CE"/>
    <w:rsid w:val="00F61E1F"/>
    <w:rsid w:val="00F70B1E"/>
    <w:rsid w:val="00F710AF"/>
    <w:rsid w:val="00F73C67"/>
    <w:rsid w:val="00F74862"/>
    <w:rsid w:val="00F7699D"/>
    <w:rsid w:val="00F80F16"/>
    <w:rsid w:val="00F921EA"/>
    <w:rsid w:val="00F92E34"/>
    <w:rsid w:val="00FA3AEC"/>
    <w:rsid w:val="00FA4765"/>
    <w:rsid w:val="00FA565D"/>
    <w:rsid w:val="00FB0D04"/>
    <w:rsid w:val="00FB10F7"/>
    <w:rsid w:val="00FB4258"/>
    <w:rsid w:val="00FB7677"/>
    <w:rsid w:val="00FC5CC8"/>
    <w:rsid w:val="00FD07F5"/>
    <w:rsid w:val="00FD7ACF"/>
    <w:rsid w:val="00FD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6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6BC"/>
  </w:style>
  <w:style w:type="paragraph" w:styleId="a5">
    <w:name w:val="footer"/>
    <w:basedOn w:val="a"/>
    <w:link w:val="a6"/>
    <w:uiPriority w:val="99"/>
    <w:unhideWhenUsed/>
    <w:rsid w:val="00D776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6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6BC"/>
  </w:style>
  <w:style w:type="paragraph" w:styleId="a5">
    <w:name w:val="footer"/>
    <w:basedOn w:val="a"/>
    <w:link w:val="a6"/>
    <w:uiPriority w:val="99"/>
    <w:unhideWhenUsed/>
    <w:rsid w:val="00D776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5648</Words>
  <Characters>32196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2014-12-12T02:14:00Z</dcterms:created>
  <dcterms:modified xsi:type="dcterms:W3CDTF">2014-12-12T02:14:00Z</dcterms:modified>
</cp:coreProperties>
</file>