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A0" w:firstRow="1" w:lastRow="0" w:firstColumn="1" w:lastColumn="0" w:noHBand="0" w:noVBand="0"/>
      </w:tblPr>
      <w:tblGrid>
        <w:gridCol w:w="9716"/>
      </w:tblGrid>
      <w:tr w:rsidR="00B371DF" w:rsidRPr="00A57033" w:rsidTr="002A740E">
        <w:trPr>
          <w:cantSplit/>
        </w:trPr>
        <w:tc>
          <w:tcPr>
            <w:tcW w:w="9716" w:type="dxa"/>
          </w:tcPr>
          <w:p w:rsidR="00B371DF" w:rsidRDefault="00B371DF" w:rsidP="002A740E">
            <w:pPr>
              <w:ind w:right="317"/>
              <w:jc w:val="center"/>
              <w:rPr>
                <w:b/>
              </w:rPr>
            </w:pPr>
            <w:r>
              <w:rPr>
                <w:b/>
              </w:rPr>
              <w:t>РОССИЙСКАЯ  ФЕДЕРАЦИЯ</w:t>
            </w:r>
          </w:p>
          <w:p w:rsidR="00B371DF" w:rsidRDefault="00B371DF" w:rsidP="002A740E">
            <w:pPr>
              <w:ind w:right="317"/>
              <w:jc w:val="center"/>
              <w:rPr>
                <w:b/>
              </w:rPr>
            </w:pPr>
            <w:r>
              <w:rPr>
                <w:b/>
              </w:rPr>
              <w:t>ИРКУТСКАЯ ОБЛАСТЬ</w:t>
            </w:r>
          </w:p>
        </w:tc>
      </w:tr>
      <w:tr w:rsidR="00B371DF" w:rsidRPr="00A57033" w:rsidTr="002A740E">
        <w:trPr>
          <w:cantSplit/>
        </w:trPr>
        <w:tc>
          <w:tcPr>
            <w:tcW w:w="9716" w:type="dxa"/>
          </w:tcPr>
          <w:p w:rsidR="00B371DF" w:rsidRDefault="00B371DF" w:rsidP="002A740E">
            <w:pPr>
              <w:jc w:val="center"/>
              <w:rPr>
                <w:b/>
              </w:rPr>
            </w:pPr>
          </w:p>
          <w:p w:rsidR="00B371DF" w:rsidRDefault="00B371DF" w:rsidP="002A740E">
            <w:pPr>
              <w:jc w:val="center"/>
              <w:rPr>
                <w:b/>
              </w:rPr>
            </w:pPr>
            <w:r>
              <w:rPr>
                <w:b/>
              </w:rPr>
              <w:t>КОНТРОЛЬНО-СЧЕТНАЯ  ПАЛАТА ГОРОДА ТУЛУНА</w:t>
            </w:r>
          </w:p>
        </w:tc>
      </w:tr>
      <w:tr w:rsidR="00B371DF" w:rsidRPr="00A57033" w:rsidTr="002A740E">
        <w:trPr>
          <w:cantSplit/>
        </w:trPr>
        <w:tc>
          <w:tcPr>
            <w:tcW w:w="9716" w:type="dxa"/>
          </w:tcPr>
          <w:p w:rsidR="00B371DF" w:rsidRPr="003C2F74" w:rsidRDefault="00B371DF" w:rsidP="002A740E">
            <w:pPr>
              <w:jc w:val="center"/>
              <w:rPr>
                <w:b/>
              </w:rPr>
            </w:pPr>
          </w:p>
        </w:tc>
      </w:tr>
      <w:tr w:rsidR="00B371DF" w:rsidRPr="00A57033" w:rsidTr="002A740E">
        <w:trPr>
          <w:cantSplit/>
        </w:trPr>
        <w:tc>
          <w:tcPr>
            <w:tcW w:w="9716" w:type="dxa"/>
          </w:tcPr>
          <w:p w:rsidR="00B371DF" w:rsidRPr="00A57033" w:rsidRDefault="00B371DF" w:rsidP="002A740E">
            <w:pPr>
              <w:ind w:left="-108"/>
            </w:pPr>
            <w:r w:rsidRPr="00A5703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0FFC9D16" wp14:editId="692314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52069</wp:posOffset>
                      </wp:positionV>
                      <wp:extent cx="56007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1pt" to="44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" o:allowincell="f" strokeweight="3pt"/>
                  </w:pict>
                </mc:Fallback>
              </mc:AlternateContent>
            </w:r>
          </w:p>
        </w:tc>
      </w:tr>
    </w:tbl>
    <w:p w:rsidR="00B371DF" w:rsidRPr="00A57033" w:rsidRDefault="00B371DF" w:rsidP="00B371DF">
      <w:pPr>
        <w:jc w:val="both"/>
        <w:rPr>
          <w:rFonts w:ascii="Calibri" w:hAnsi="Calibri"/>
          <w:sz w:val="22"/>
        </w:rPr>
      </w:pPr>
    </w:p>
    <w:p w:rsidR="00B371DF" w:rsidRPr="009A4BDE" w:rsidRDefault="00E109BB" w:rsidP="00B75C40">
      <w:pPr>
        <w:jc w:val="center"/>
        <w:rPr>
          <w:b/>
        </w:rPr>
      </w:pPr>
      <w:r>
        <w:rPr>
          <w:b/>
        </w:rPr>
        <w:t>ЗАКЛЮЧЕНИЕ</w:t>
      </w:r>
      <w:r w:rsidR="00B371DF" w:rsidRPr="005B4ACB">
        <w:rPr>
          <w:b/>
        </w:rPr>
        <w:t xml:space="preserve"> </w:t>
      </w:r>
      <w:r w:rsidR="00B371DF" w:rsidRPr="009A4BDE">
        <w:rPr>
          <w:b/>
        </w:rPr>
        <w:t xml:space="preserve">№ </w:t>
      </w:r>
      <w:r w:rsidR="00366B5F">
        <w:rPr>
          <w:b/>
        </w:rPr>
        <w:t>17</w:t>
      </w:r>
      <w:r w:rsidR="00B371DF" w:rsidRPr="009A4BDE">
        <w:rPr>
          <w:b/>
        </w:rPr>
        <w:t>-э</w:t>
      </w:r>
    </w:p>
    <w:p w:rsidR="00B371DF" w:rsidRPr="00A57033" w:rsidRDefault="00B371DF" w:rsidP="00B371DF">
      <w:pPr>
        <w:jc w:val="center"/>
        <w:rPr>
          <w:b/>
          <w:i/>
        </w:rPr>
      </w:pPr>
      <w:r w:rsidRPr="00A57033">
        <w:rPr>
          <w:b/>
        </w:rPr>
        <w:t xml:space="preserve">по результатам </w:t>
      </w:r>
      <w:r>
        <w:rPr>
          <w:b/>
        </w:rPr>
        <w:t>экспертизы проекта решения Думы городского округа «О внесении изменений в решение Думы городского округа от</w:t>
      </w:r>
      <w:r w:rsidR="00F03A43">
        <w:rPr>
          <w:b/>
        </w:rPr>
        <w:t xml:space="preserve"> </w:t>
      </w:r>
      <w:r w:rsidR="00E109BB">
        <w:rPr>
          <w:b/>
        </w:rPr>
        <w:t>23.12.2024 № 15</w:t>
      </w:r>
      <w:r>
        <w:rPr>
          <w:b/>
        </w:rPr>
        <w:t>-ДГО «О бюджете муниципального обр</w:t>
      </w:r>
      <w:r w:rsidR="00E109BB">
        <w:rPr>
          <w:b/>
        </w:rPr>
        <w:t>азования – «город Тулун» на 2025 год и на плановый период 2026 и 2027</w:t>
      </w:r>
      <w:r>
        <w:rPr>
          <w:b/>
        </w:rPr>
        <w:t xml:space="preserve"> годов»</w:t>
      </w:r>
    </w:p>
    <w:p w:rsidR="00B371DF" w:rsidRPr="00A57033" w:rsidRDefault="00B371DF" w:rsidP="00B371DF">
      <w:pPr>
        <w:jc w:val="center"/>
        <w:rPr>
          <w:b/>
        </w:rPr>
      </w:pPr>
    </w:p>
    <w:p w:rsidR="00E12F3B" w:rsidRDefault="00B371DF" w:rsidP="00F03A43">
      <w:pPr>
        <w:jc w:val="both"/>
      </w:pPr>
      <w:r w:rsidRPr="00A57033">
        <w:t>г</w:t>
      </w:r>
      <w:r>
        <w:t>ород</w:t>
      </w:r>
      <w:r w:rsidRPr="00A57033">
        <w:t xml:space="preserve"> Тулун</w:t>
      </w:r>
      <w:r>
        <w:t xml:space="preserve">                                                                 </w:t>
      </w:r>
      <w:r w:rsidR="00FE5534">
        <w:t xml:space="preserve">                          </w:t>
      </w:r>
      <w:r>
        <w:t xml:space="preserve">  </w:t>
      </w:r>
      <w:r w:rsidRPr="00140842">
        <w:t>«</w:t>
      </w:r>
      <w:r w:rsidR="009E39A4">
        <w:t>17</w:t>
      </w:r>
      <w:r w:rsidRPr="00140842">
        <w:t xml:space="preserve">» </w:t>
      </w:r>
      <w:r w:rsidR="00366B5F">
        <w:t>сентября</w:t>
      </w:r>
      <w:r w:rsidRPr="00795B7D">
        <w:t xml:space="preserve"> 202</w:t>
      </w:r>
      <w:r w:rsidR="00E109BB">
        <w:t>5</w:t>
      </w:r>
      <w:r w:rsidRPr="00795B7D">
        <w:t xml:space="preserve"> года</w:t>
      </w:r>
    </w:p>
    <w:p w:rsidR="00F03A43" w:rsidRDefault="00F03A43" w:rsidP="00F03A43">
      <w:pPr>
        <w:jc w:val="both"/>
      </w:pPr>
    </w:p>
    <w:p w:rsidR="00F03A43" w:rsidRDefault="00F03A43" w:rsidP="00F03A43">
      <w:pPr>
        <w:jc w:val="both"/>
      </w:pPr>
      <w:r>
        <w:tab/>
      </w:r>
      <w:proofErr w:type="gramStart"/>
      <w:r>
        <w:t>Настоящее экспертное заключение подготовлено на проект решения Думы городского округа муниципального образования – «город Тулун» «О внесении изменений в решение Думы городского округа от 2</w:t>
      </w:r>
      <w:r w:rsidR="00E109BB">
        <w:t>3.12.2024 № 15</w:t>
      </w:r>
      <w:r>
        <w:t>-ДГО «О бюджете муниципального образования – «город Тулун» на 202</w:t>
      </w:r>
      <w:r w:rsidR="00E109BB">
        <w:t>5</w:t>
      </w:r>
      <w:r>
        <w:t xml:space="preserve"> год и на</w:t>
      </w:r>
      <w:r w:rsidR="00E109BB">
        <w:t xml:space="preserve"> плановый период 2026 и 2027</w:t>
      </w:r>
      <w:r>
        <w:t xml:space="preserve"> годов» (далее по тексту – Проект</w:t>
      </w:r>
      <w:r w:rsidR="00E109BB">
        <w:t xml:space="preserve"> решения</w:t>
      </w:r>
      <w:r>
        <w:t>) в соответствии с требованиями статьи 157 Бюджетного кодекса Российской Федерации, пункта 2 статьи</w:t>
      </w:r>
      <w:proofErr w:type="gramEnd"/>
      <w:r>
        <w:t xml:space="preserve"> 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образований», Положения о Контрольно-счетной палате города Тулуна, утвержденного решением Думы города Тулуна от 28.10.2021 № 24-ДГО, Положения о бюджетном процессе в муниципальном образовании – «город Тулун», утвержденного решением Думы города Тулуна от 13.05.2013 № 06-ДГО, в соответствии с обращен</w:t>
      </w:r>
      <w:r w:rsidR="001014CF">
        <w:t>ием Думы городского округа от 15.09</w:t>
      </w:r>
      <w:r w:rsidR="00E109BB">
        <w:t xml:space="preserve">.2025 </w:t>
      </w:r>
      <w:r w:rsidR="001014CF">
        <w:t>№ 207</w:t>
      </w:r>
      <w:r w:rsidRPr="002A282E">
        <w:t>.</w:t>
      </w:r>
    </w:p>
    <w:p w:rsidR="00632B07" w:rsidRDefault="00632B07" w:rsidP="00F03A43">
      <w:pPr>
        <w:jc w:val="both"/>
      </w:pPr>
    </w:p>
    <w:p w:rsidR="00632B07" w:rsidRDefault="00632B07" w:rsidP="00632B07">
      <w:pPr>
        <w:pStyle w:val="a3"/>
        <w:numPr>
          <w:ilvl w:val="0"/>
          <w:numId w:val="1"/>
        </w:numPr>
        <w:jc w:val="center"/>
        <w:rPr>
          <w:b/>
        </w:rPr>
      </w:pPr>
      <w:r w:rsidRPr="00632B07">
        <w:rPr>
          <w:b/>
        </w:rPr>
        <w:t>Общие положения</w:t>
      </w:r>
    </w:p>
    <w:p w:rsidR="00AC6F92" w:rsidRDefault="00AC6F92" w:rsidP="00AC6F92">
      <w:pPr>
        <w:pStyle w:val="a3"/>
        <w:jc w:val="center"/>
        <w:rPr>
          <w:b/>
        </w:rPr>
      </w:pPr>
    </w:p>
    <w:p w:rsidR="00632B07" w:rsidRDefault="00632B07" w:rsidP="00632B07">
      <w:pPr>
        <w:ind w:firstLine="708"/>
        <w:jc w:val="both"/>
      </w:pPr>
      <w:r>
        <w:t>В соответствии с требованиями статьи 157 Бюджетного кодекса Российской Федерации контрольно-счетные органы муниципальных образований осуществляют бюджетные полномочия по экспертизе проектов законов (решений) о бюджетах, 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бюджетов.</w:t>
      </w:r>
    </w:p>
    <w:p w:rsidR="00632B07" w:rsidRDefault="00632B07" w:rsidP="00632B07">
      <w:pPr>
        <w:ind w:firstLine="708"/>
        <w:jc w:val="both"/>
      </w:pPr>
      <w:proofErr w:type="gramStart"/>
      <w:r>
        <w:t>В соответствии с пунктом</w:t>
      </w:r>
      <w:r w:rsidR="004428D4">
        <w:t xml:space="preserve"> </w:t>
      </w:r>
      <w:r>
        <w:t xml:space="preserve">1 статьи 24 главы 4 положения о бюджетном процессе в муниципальном образовании – «город Тулун», утвержденного решением Думы городского округа от 13.05.2013 № 06-ДГО Администрация городского округа </w:t>
      </w:r>
      <w:r w:rsidR="007A4460">
        <w:t>разрабатывает и представляет на рассмотрение Думы городского округа проекты решений о внесении изменений в решение о местном бюджете по всем вопросам, являющимся предметом правового регулирования решения о местном бюджете.</w:t>
      </w:r>
      <w:proofErr w:type="gramEnd"/>
    </w:p>
    <w:p w:rsidR="004428D4" w:rsidRDefault="004428D4" w:rsidP="00632B07">
      <w:pPr>
        <w:ind w:firstLine="708"/>
        <w:jc w:val="both"/>
      </w:pPr>
      <w:proofErr w:type="gramStart"/>
      <w:r>
        <w:t>В соответствии с пунктом 2 статьи 24 главы 4 Положения о бюджетном процессе в муниципальном образовании – «город Тулун», утвержденного решением Думы городского округа от 13.05.2013 № 06-ДГО Проект решения о внесении изменений в решение о местном бюджете вносится в Думу городского округа не позднее</w:t>
      </w:r>
      <w:r w:rsidR="00B26D44">
        <w:t>,</w:t>
      </w:r>
      <w:r>
        <w:t xml:space="preserve"> чем за 10 календарных дней до очередного заседания Думы городского округа.</w:t>
      </w:r>
      <w:proofErr w:type="gramEnd"/>
      <w:r>
        <w:t xml:space="preserve"> Данный срок может быть изменен при наличии мотивированного обоснования, предоставленного администрацией городского округа одновременно с проектом решения о внесении изменений в решение о местном бюджете. Проект решения о внесении изменений в решение о бюджете внесен администрацией городского округа муниципального</w:t>
      </w:r>
      <w:r w:rsidR="00FE7BED">
        <w:t xml:space="preserve"> образования – «город Тулун» в Д</w:t>
      </w:r>
      <w:r w:rsidR="00B26D44">
        <w:t xml:space="preserve">уму городского </w:t>
      </w:r>
      <w:r w:rsidR="00940F16">
        <w:t xml:space="preserve">округа </w:t>
      </w:r>
      <w:r w:rsidR="003B2A74">
        <w:t>12</w:t>
      </w:r>
      <w:r w:rsidRPr="003B2A74">
        <w:t xml:space="preserve"> </w:t>
      </w:r>
      <w:r w:rsidR="003B2A74">
        <w:t>сентября</w:t>
      </w:r>
      <w:r w:rsidR="00B26D44" w:rsidRPr="003B2A74">
        <w:t xml:space="preserve"> 2025</w:t>
      </w:r>
      <w:r w:rsidRPr="003B2A74">
        <w:t xml:space="preserve"> года</w:t>
      </w:r>
      <w:r>
        <w:t xml:space="preserve">, очередное заседание Думы городского округа </w:t>
      </w:r>
      <w:r w:rsidRPr="001B29E9">
        <w:t xml:space="preserve">назначено </w:t>
      </w:r>
      <w:r w:rsidR="001014CF">
        <w:t>на 24 сентября</w:t>
      </w:r>
      <w:r w:rsidR="00B26D44">
        <w:t xml:space="preserve"> 2025</w:t>
      </w:r>
      <w:r w:rsidRPr="001B29E9">
        <w:t xml:space="preserve"> года.</w:t>
      </w:r>
    </w:p>
    <w:p w:rsidR="008566D9" w:rsidRDefault="008566D9" w:rsidP="00632B07">
      <w:pPr>
        <w:ind w:firstLine="708"/>
        <w:jc w:val="both"/>
      </w:pPr>
      <w:r>
        <w:lastRenderedPageBreak/>
        <w:t>Бюджет муниципального обр</w:t>
      </w:r>
      <w:r w:rsidR="00B26D44">
        <w:t>азования – «город Тулун» на 2025</w:t>
      </w:r>
      <w:r w:rsidR="00C80F71">
        <w:t xml:space="preserve"> год и на плановый период 202</w:t>
      </w:r>
      <w:r w:rsidR="00B26D44">
        <w:t>6 и 2027</w:t>
      </w:r>
      <w:r>
        <w:t xml:space="preserve"> годов утвержден решением Думы городского округа муниципального о</w:t>
      </w:r>
      <w:r w:rsidR="00B26D44">
        <w:t>бразования – «город Тулун» от 23.12.2024 № 15</w:t>
      </w:r>
      <w:r>
        <w:t>-ДГО.</w:t>
      </w:r>
      <w:r w:rsidR="002E5D01">
        <w:t xml:space="preserve"> Изменения в решение</w:t>
      </w:r>
      <w:r w:rsidR="002E5D01" w:rsidRPr="002E5D01">
        <w:t xml:space="preserve"> Думы городского округа муниципального образования – «город Тулун» от 23.12.2024 № 15-ДГО</w:t>
      </w:r>
      <w:r w:rsidR="002E5D01">
        <w:t xml:space="preserve"> </w:t>
      </w:r>
      <w:r w:rsidR="00A70100">
        <w:t>в</w:t>
      </w:r>
      <w:r w:rsidR="002E5D01">
        <w:t>несены решением Думы городского округа от 28.02.2025 № 5-ДГО</w:t>
      </w:r>
      <w:r w:rsidR="001014CF">
        <w:t>, решением Думы городского округа от 29.05.2025 № 20-ДГО</w:t>
      </w:r>
      <w:r w:rsidR="002E5D01">
        <w:t>.</w:t>
      </w:r>
    </w:p>
    <w:p w:rsidR="008566D9" w:rsidRDefault="008566D9" w:rsidP="00632B07">
      <w:pPr>
        <w:ind w:firstLine="708"/>
        <w:jc w:val="both"/>
      </w:pPr>
    </w:p>
    <w:p w:rsidR="008566D9" w:rsidRPr="00940F16" w:rsidRDefault="008566D9" w:rsidP="008566D9">
      <w:pPr>
        <w:pStyle w:val="a3"/>
        <w:numPr>
          <w:ilvl w:val="0"/>
          <w:numId w:val="1"/>
        </w:numPr>
        <w:jc w:val="center"/>
        <w:rPr>
          <w:b/>
        </w:rPr>
      </w:pPr>
      <w:r w:rsidRPr="00940F16">
        <w:rPr>
          <w:b/>
        </w:rPr>
        <w:t>Результаты экспертизы</w:t>
      </w:r>
    </w:p>
    <w:p w:rsidR="00B26D44" w:rsidRDefault="00B26D44" w:rsidP="00B26D44">
      <w:pPr>
        <w:jc w:val="center"/>
        <w:rPr>
          <w:b/>
        </w:rPr>
      </w:pPr>
    </w:p>
    <w:p w:rsidR="008566D9" w:rsidRPr="00B26D44" w:rsidRDefault="00B26D44" w:rsidP="0062513B">
      <w:pPr>
        <w:jc w:val="both"/>
      </w:pPr>
      <w:r>
        <w:t xml:space="preserve">             </w:t>
      </w:r>
      <w:r w:rsidRPr="00B26D44">
        <w:t>Внесение изменений в решение Думы городского округа от 23.12.2024 года № 15-ДГО «О бюджете муниципального образования – «город Тулун» на 2025 год и на плановый период</w:t>
      </w:r>
      <w:r w:rsidR="0062513B">
        <w:t xml:space="preserve"> 2026 и 2027 годов» обусловлено уточнением </w:t>
      </w:r>
      <w:r w:rsidR="00C80D73">
        <w:t>налоговых и неналоговых доходов,</w:t>
      </w:r>
      <w:r w:rsidR="0062513B">
        <w:t xml:space="preserve"> безвозмездных поступлений из областного бюджета, а также прочих безвозмездных поступлений. </w:t>
      </w:r>
    </w:p>
    <w:p w:rsidR="008566D9" w:rsidRDefault="006829FD" w:rsidP="006829FD">
      <w:pPr>
        <w:ind w:firstLine="708"/>
        <w:jc w:val="both"/>
      </w:pPr>
      <w:r w:rsidRPr="006829FD">
        <w:t>Прое</w:t>
      </w:r>
      <w:r w:rsidR="001B77CE">
        <w:t xml:space="preserve">ктом </w:t>
      </w:r>
      <w:r>
        <w:t xml:space="preserve">решения Думы городского округа предусматривается изменение </w:t>
      </w:r>
      <w:r>
        <w:rPr>
          <w:b/>
          <w:i/>
        </w:rPr>
        <w:t>основных параметров и характеристик бюджета муниципального обр</w:t>
      </w:r>
      <w:r w:rsidR="00B26D44">
        <w:rPr>
          <w:b/>
          <w:i/>
        </w:rPr>
        <w:t>азования – «город Тулун» на 2025 год и на плановый период 2026 и 2027</w:t>
      </w:r>
      <w:r>
        <w:rPr>
          <w:b/>
          <w:i/>
        </w:rPr>
        <w:t xml:space="preserve"> годов, </w:t>
      </w:r>
      <w:r w:rsidRPr="006829FD">
        <w:t>в том числе:</w:t>
      </w:r>
    </w:p>
    <w:p w:rsidR="00EF771E" w:rsidRDefault="00EF771E" w:rsidP="006829FD">
      <w:pPr>
        <w:ind w:firstLine="708"/>
        <w:jc w:val="both"/>
      </w:pPr>
    </w:p>
    <w:p w:rsidR="00A10B39" w:rsidRDefault="00AC6F92" w:rsidP="006829FD">
      <w:pPr>
        <w:jc w:val="both"/>
      </w:pPr>
      <w:r w:rsidRPr="00AC6F92">
        <w:rPr>
          <w:b/>
        </w:rPr>
        <w:tab/>
      </w:r>
      <w:r w:rsidR="003B2D0A" w:rsidRPr="00374216">
        <w:rPr>
          <w:b/>
          <w:i/>
        </w:rPr>
        <w:t>Д</w:t>
      </w:r>
      <w:r w:rsidR="006829FD" w:rsidRPr="00374216">
        <w:rPr>
          <w:b/>
          <w:i/>
        </w:rPr>
        <w:t>оходная часть</w:t>
      </w:r>
      <w:r w:rsidR="006829FD" w:rsidRPr="00374216">
        <w:rPr>
          <w:b/>
        </w:rPr>
        <w:t xml:space="preserve"> </w:t>
      </w:r>
      <w:r w:rsidR="006829FD" w:rsidRPr="00374216">
        <w:t>бюджета</w:t>
      </w:r>
      <w:r w:rsidR="006829FD">
        <w:t xml:space="preserve"> муниципального обр</w:t>
      </w:r>
      <w:r w:rsidR="00A10B39">
        <w:t>азования – «город Тулун» на 2025</w:t>
      </w:r>
      <w:r w:rsidR="006829FD">
        <w:t xml:space="preserve"> год планируется к утверждению в объеме</w:t>
      </w:r>
      <w:r w:rsidR="00B43846">
        <w:t xml:space="preserve"> </w:t>
      </w:r>
      <w:r w:rsidR="00027C9E">
        <w:t>2 592 263,4</w:t>
      </w:r>
      <w:r w:rsidR="009F2445" w:rsidRPr="009F2445">
        <w:t xml:space="preserve"> </w:t>
      </w:r>
      <w:proofErr w:type="spellStart"/>
      <w:r w:rsidR="006829FD">
        <w:t>тыс</w:t>
      </w:r>
      <w:proofErr w:type="gramStart"/>
      <w:r w:rsidR="006829FD">
        <w:t>.р</w:t>
      </w:r>
      <w:proofErr w:type="gramEnd"/>
      <w:r w:rsidR="006829FD">
        <w:t>уб</w:t>
      </w:r>
      <w:proofErr w:type="spellEnd"/>
      <w:r w:rsidR="006829FD">
        <w:t xml:space="preserve">., в том числе налоговые и неналоговые доходы в объеме </w:t>
      </w:r>
      <w:r w:rsidR="00027C9E">
        <w:t>550 876,8</w:t>
      </w:r>
      <w:r w:rsidR="006829FD">
        <w:t xml:space="preserve"> </w:t>
      </w:r>
      <w:proofErr w:type="spellStart"/>
      <w:r w:rsidR="006829FD">
        <w:t>тыс.руб</w:t>
      </w:r>
      <w:proofErr w:type="spellEnd"/>
      <w:r w:rsidR="006829FD">
        <w:t>., межбюджетные трансферты, получаемые из других бюджетов бюджетной системы Российской Федерации в объеме</w:t>
      </w:r>
      <w:r w:rsidR="00027C9E">
        <w:t xml:space="preserve"> 2 040 676,1</w:t>
      </w:r>
      <w:r w:rsidR="009F2445">
        <w:t xml:space="preserve"> </w:t>
      </w:r>
      <w:proofErr w:type="spellStart"/>
      <w:r w:rsidR="00A10B39">
        <w:t>тыс.рублей</w:t>
      </w:r>
      <w:proofErr w:type="spellEnd"/>
      <w:r w:rsidR="00A10B39">
        <w:t>.</w:t>
      </w:r>
    </w:p>
    <w:p w:rsidR="0096672C" w:rsidRDefault="007F21EA" w:rsidP="006829FD">
      <w:pPr>
        <w:jc w:val="both"/>
      </w:pPr>
      <w:r>
        <w:rPr>
          <w:b/>
        </w:rPr>
        <w:tab/>
      </w:r>
      <w:r w:rsidRPr="00EF771E">
        <w:rPr>
          <w:b/>
          <w:i/>
        </w:rPr>
        <w:t>Увеличение</w:t>
      </w:r>
      <w:r>
        <w:rPr>
          <w:b/>
        </w:rPr>
        <w:t xml:space="preserve"> </w:t>
      </w:r>
      <w:r w:rsidRPr="007F21EA">
        <w:t>доходно</w:t>
      </w:r>
      <w:r w:rsidR="00A10B39">
        <w:t xml:space="preserve">й части местного бюджета на 2025 год планируется в объеме </w:t>
      </w:r>
      <w:r w:rsidRPr="007F21EA">
        <w:t xml:space="preserve"> </w:t>
      </w:r>
      <w:r w:rsidR="00027C9E">
        <w:rPr>
          <w:b/>
          <w:i/>
        </w:rPr>
        <w:t xml:space="preserve">132 593,8 </w:t>
      </w:r>
      <w:r w:rsidR="00A10B39" w:rsidRPr="002C08A3">
        <w:rPr>
          <w:b/>
          <w:i/>
        </w:rPr>
        <w:t xml:space="preserve"> </w:t>
      </w:r>
      <w:proofErr w:type="spellStart"/>
      <w:r w:rsidRPr="002C08A3">
        <w:rPr>
          <w:b/>
          <w:i/>
        </w:rPr>
        <w:t>тыс</w:t>
      </w:r>
      <w:proofErr w:type="gramStart"/>
      <w:r w:rsidRPr="002C08A3">
        <w:rPr>
          <w:b/>
          <w:i/>
        </w:rPr>
        <w:t>.р</w:t>
      </w:r>
      <w:proofErr w:type="gramEnd"/>
      <w:r w:rsidRPr="002C08A3">
        <w:rPr>
          <w:b/>
          <w:i/>
        </w:rPr>
        <w:t>уб</w:t>
      </w:r>
      <w:proofErr w:type="spellEnd"/>
      <w:r w:rsidRPr="002C08A3">
        <w:rPr>
          <w:b/>
          <w:i/>
        </w:rPr>
        <w:t>.</w:t>
      </w:r>
      <w:r w:rsidRPr="007F21EA">
        <w:t xml:space="preserve"> в сравнении</w:t>
      </w:r>
      <w:r w:rsidR="00750AAA">
        <w:t xml:space="preserve"> с ране</w:t>
      </w:r>
      <w:r w:rsidR="00220137">
        <w:t>е утвержденными объемами</w:t>
      </w:r>
      <w:r w:rsidR="0096672C">
        <w:t>.</w:t>
      </w:r>
    </w:p>
    <w:p w:rsidR="007F21EA" w:rsidRDefault="00B7773B" w:rsidP="006829FD">
      <w:pPr>
        <w:jc w:val="both"/>
      </w:pPr>
      <w:r>
        <w:t xml:space="preserve"> </w:t>
      </w:r>
      <w:r w:rsidR="002C08A3">
        <w:t xml:space="preserve">          </w:t>
      </w:r>
      <w:r w:rsidR="0096672C">
        <w:t xml:space="preserve">Налоговые и неналоговые доходы </w:t>
      </w:r>
      <w:r w:rsidR="002C08A3">
        <w:t xml:space="preserve">местного бюджета </w:t>
      </w:r>
      <w:r w:rsidR="002E6FA6">
        <w:t>увеличены на 43 036,2</w:t>
      </w:r>
      <w:r w:rsidR="0096672C">
        <w:t xml:space="preserve"> </w:t>
      </w:r>
      <w:proofErr w:type="spellStart"/>
      <w:r w:rsidR="0096672C">
        <w:t>тыс</w:t>
      </w:r>
      <w:proofErr w:type="gramStart"/>
      <w:r w:rsidR="0096672C">
        <w:t>.р</w:t>
      </w:r>
      <w:proofErr w:type="gramEnd"/>
      <w:r w:rsidR="0096672C">
        <w:t>уб</w:t>
      </w:r>
      <w:proofErr w:type="spellEnd"/>
      <w:r w:rsidR="0096672C">
        <w:t>.</w:t>
      </w:r>
      <w:r w:rsidR="002E6FA6" w:rsidRPr="002E6FA6">
        <w:t xml:space="preserve"> в сравнении с ранее утвержденными объемами</w:t>
      </w:r>
      <w:r w:rsidR="00B75AC0" w:rsidRPr="00B75AC0">
        <w:t xml:space="preserve"> в связи с пр</w:t>
      </w:r>
      <w:r w:rsidR="00B75AC0">
        <w:t>огнозом администраторов доходов и</w:t>
      </w:r>
      <w:r w:rsidR="00B75AC0" w:rsidRPr="00B75AC0">
        <w:t xml:space="preserve"> динамикой поступлений</w:t>
      </w:r>
      <w:r w:rsidR="002E6FA6">
        <w:t>.</w:t>
      </w:r>
    </w:p>
    <w:p w:rsidR="0080413C" w:rsidRDefault="0080413C" w:rsidP="006829FD">
      <w:pPr>
        <w:jc w:val="both"/>
      </w:pPr>
      <w:r>
        <w:t xml:space="preserve">          М</w:t>
      </w:r>
      <w:r w:rsidRPr="0080413C">
        <w:t>ежбюджетные трансферты, получаемые из других бюджетов бюджетной системы Ро</w:t>
      </w:r>
      <w:r w:rsidR="00B75AC0">
        <w:t xml:space="preserve">ссийской Федерации увеличены на </w:t>
      </w:r>
      <w:r w:rsidR="003B2A74">
        <w:t>89 553,6</w:t>
      </w:r>
      <w:r w:rsidRPr="0080413C">
        <w:t xml:space="preserve"> </w:t>
      </w:r>
      <w:proofErr w:type="spellStart"/>
      <w:r w:rsidRPr="0080413C">
        <w:t>тыс</w:t>
      </w:r>
      <w:proofErr w:type="gramStart"/>
      <w:r w:rsidRPr="0080413C">
        <w:t>.р</w:t>
      </w:r>
      <w:proofErr w:type="gramEnd"/>
      <w:r w:rsidRPr="0080413C">
        <w:t>уб</w:t>
      </w:r>
      <w:proofErr w:type="spellEnd"/>
      <w:r w:rsidRPr="0080413C">
        <w:t>. в сравнении с ранее утвержденными объемами</w:t>
      </w:r>
      <w:r w:rsidR="00B75AC0" w:rsidRPr="00B75AC0">
        <w:t xml:space="preserve"> на основании уведомлений министерства финансов Иркутской области о предоставлении субсидии, субвенции, иного межбюджетного трансферта, имеющего целевое назначение</w:t>
      </w:r>
      <w:r w:rsidR="00B75AC0">
        <w:t>.</w:t>
      </w:r>
    </w:p>
    <w:p w:rsidR="00B75AC0" w:rsidRDefault="00B75AC0" w:rsidP="006829FD">
      <w:pPr>
        <w:jc w:val="both"/>
      </w:pPr>
      <w:r>
        <w:t xml:space="preserve">          </w:t>
      </w:r>
      <w:r w:rsidRPr="00B75AC0">
        <w:t>Доходная часть бюджета муниципального обр</w:t>
      </w:r>
      <w:r>
        <w:t>азования – «город Тулун» на 2026</w:t>
      </w:r>
      <w:r w:rsidRPr="00B75AC0">
        <w:t xml:space="preserve"> год планируется к </w:t>
      </w:r>
      <w:r>
        <w:t>утверждению в объеме 2 174 720,1</w:t>
      </w:r>
      <w:r w:rsidRPr="00B75AC0">
        <w:t xml:space="preserve"> </w:t>
      </w:r>
      <w:proofErr w:type="spellStart"/>
      <w:r w:rsidRPr="00B75AC0">
        <w:t>тыс</w:t>
      </w:r>
      <w:proofErr w:type="gramStart"/>
      <w:r w:rsidRPr="00B75AC0">
        <w:t>.р</w:t>
      </w:r>
      <w:proofErr w:type="gramEnd"/>
      <w:r w:rsidRPr="00B75AC0">
        <w:t>уб</w:t>
      </w:r>
      <w:proofErr w:type="spellEnd"/>
      <w:r w:rsidRPr="00B75AC0">
        <w:t>.</w:t>
      </w:r>
      <w:r>
        <w:t xml:space="preserve"> (увеличение на 248 901,0 </w:t>
      </w:r>
      <w:proofErr w:type="spellStart"/>
      <w:r>
        <w:t>тыс.руб</w:t>
      </w:r>
      <w:proofErr w:type="spellEnd"/>
      <w:r>
        <w:t xml:space="preserve">.), на 2027 год - </w:t>
      </w:r>
      <w:r w:rsidRPr="00B75AC0">
        <w:t xml:space="preserve">в объеме </w:t>
      </w:r>
      <w:r>
        <w:t>1 877 073,3</w:t>
      </w:r>
      <w:r w:rsidRPr="00B75AC0">
        <w:t xml:space="preserve"> </w:t>
      </w:r>
      <w:proofErr w:type="spellStart"/>
      <w:r w:rsidRPr="00B75AC0">
        <w:t>т</w:t>
      </w:r>
      <w:r>
        <w:t>ыс.руб</w:t>
      </w:r>
      <w:proofErr w:type="spellEnd"/>
      <w:r>
        <w:t>. (увеличение на 1 203,4</w:t>
      </w:r>
      <w:r w:rsidRPr="00B75AC0">
        <w:t xml:space="preserve"> </w:t>
      </w:r>
      <w:proofErr w:type="spellStart"/>
      <w:r w:rsidRPr="00B75AC0">
        <w:t>тыс.руб</w:t>
      </w:r>
      <w:proofErr w:type="spellEnd"/>
      <w:r w:rsidRPr="00B75AC0">
        <w:t>.</w:t>
      </w:r>
      <w:r>
        <w:t xml:space="preserve">). Изменения доходной части на плановый период 2026 и 2027 годов произведены за счет </w:t>
      </w:r>
      <w:r w:rsidR="00DA5ADB">
        <w:t>межбюджетных трансфертов, получаемых</w:t>
      </w:r>
      <w:r w:rsidR="00DA5ADB" w:rsidRPr="00DA5ADB">
        <w:t xml:space="preserve"> из других бюджетов бюджетной системы Российской Федерации</w:t>
      </w:r>
      <w:r w:rsidR="00DA5ADB">
        <w:t>.</w:t>
      </w:r>
    </w:p>
    <w:p w:rsidR="00701C9B" w:rsidRPr="0096672C" w:rsidRDefault="00720959" w:rsidP="00701C9B">
      <w:pPr>
        <w:jc w:val="both"/>
        <w:rPr>
          <w:highlight w:val="yellow"/>
        </w:rPr>
      </w:pPr>
      <w:r>
        <w:t xml:space="preserve">         </w:t>
      </w:r>
      <w:r w:rsidR="005262EF" w:rsidRPr="005262EF">
        <w:t>Изменения</w:t>
      </w:r>
      <w:r w:rsidR="00461BE7" w:rsidRPr="00461BE7">
        <w:t xml:space="preserve"> межбюджетных трансфертов, получаемых из других бюджетов бюджетн</w:t>
      </w:r>
      <w:r w:rsidR="00461BE7">
        <w:t>ой системы Российской Федерации,</w:t>
      </w:r>
      <w:r w:rsidR="005262EF" w:rsidRPr="005262EF">
        <w:t xml:space="preserve"> произведены на основании уведомлений министерства финансов Иркутской области о предоставлении субсидии, субвенции, иного межбюджетного трансферта, имеющего целевое назначение</w:t>
      </w:r>
      <w:r w:rsidR="005262EF">
        <w:t xml:space="preserve"> № 10368 от 22.05.2025, №10428 от 30.05.2025, № 10551 от 17.06.2025, № 10854 от 15.07.2025, № 10994 от 30.07.2025, № 10996</w:t>
      </w:r>
      <w:r w:rsidR="009062C0">
        <w:t xml:space="preserve"> </w:t>
      </w:r>
      <w:r w:rsidR="005262EF">
        <w:t xml:space="preserve"> </w:t>
      </w:r>
      <w:proofErr w:type="gramStart"/>
      <w:r w:rsidR="005262EF">
        <w:t>от</w:t>
      </w:r>
      <w:proofErr w:type="gramEnd"/>
      <w:r w:rsidR="005262EF">
        <w:t xml:space="preserve"> 30.07.2025.</w:t>
      </w:r>
      <w:r>
        <w:t xml:space="preserve">  </w:t>
      </w:r>
    </w:p>
    <w:p w:rsidR="004F5EF0" w:rsidRDefault="0096672C" w:rsidP="006829FD">
      <w:pPr>
        <w:jc w:val="both"/>
      </w:pPr>
      <w:r>
        <w:t xml:space="preserve">         </w:t>
      </w:r>
      <w:r w:rsidRPr="0096672C">
        <w:t xml:space="preserve">В проекте решения в 2025 году отражены доходы бюджетов городских округов от возврата организациями остатков субсидий прошлых лет в сумме </w:t>
      </w:r>
      <w:r w:rsidR="003C7E45">
        <w:t>+</w:t>
      </w:r>
      <w:r w:rsidR="00DA5ADB">
        <w:t>2 424,1</w:t>
      </w:r>
      <w:r>
        <w:t xml:space="preserve"> тыс. руб. </w:t>
      </w:r>
      <w:r w:rsidRPr="0096672C">
        <w:t xml:space="preserve"> и возвраты остатков субсидий, субвенций и иных межбюджетных трансфертов, имеющих целевое назначение, прошлых лет из бюджетов горо</w:t>
      </w:r>
      <w:r w:rsidR="003C7E45">
        <w:t>дских округов в сумме  -</w:t>
      </w:r>
      <w:r w:rsidR="00DA5ADB">
        <w:t>1 713,6</w:t>
      </w:r>
      <w:r w:rsidRPr="0096672C">
        <w:t xml:space="preserve">  тыс. рублей.</w:t>
      </w:r>
    </w:p>
    <w:p w:rsidR="003D6AEF" w:rsidRDefault="00C74E5F" w:rsidP="006829FD">
      <w:pPr>
        <w:jc w:val="both"/>
      </w:pPr>
      <w:r>
        <w:tab/>
      </w:r>
    </w:p>
    <w:p w:rsidR="00012A1F" w:rsidRDefault="00AC6F92" w:rsidP="002E3001">
      <w:pPr>
        <w:jc w:val="both"/>
      </w:pPr>
      <w:r w:rsidRPr="00AC6F92">
        <w:rPr>
          <w:b/>
        </w:rPr>
        <w:lastRenderedPageBreak/>
        <w:tab/>
      </w:r>
      <w:r w:rsidR="00FE7BED" w:rsidRPr="00374216">
        <w:rPr>
          <w:b/>
          <w:i/>
        </w:rPr>
        <w:t>Р</w:t>
      </w:r>
      <w:r w:rsidR="003D6AEF" w:rsidRPr="00374216">
        <w:rPr>
          <w:b/>
          <w:i/>
        </w:rPr>
        <w:t>асходная часть</w:t>
      </w:r>
      <w:r w:rsidR="003D6AEF" w:rsidRPr="00374216">
        <w:rPr>
          <w:b/>
        </w:rPr>
        <w:t xml:space="preserve"> </w:t>
      </w:r>
      <w:r w:rsidR="003D6AEF" w:rsidRPr="00374216">
        <w:t>бюджета</w:t>
      </w:r>
      <w:r w:rsidR="003D6AEF">
        <w:t xml:space="preserve"> муниципального обр</w:t>
      </w:r>
      <w:r w:rsidR="00EF771E">
        <w:t>азования – «город Тулун» на 2025</w:t>
      </w:r>
      <w:r w:rsidR="003D6AEF">
        <w:t xml:space="preserve"> год планируется к утверждению в </w:t>
      </w:r>
      <w:r w:rsidR="003D6AEF" w:rsidRPr="00EF771E">
        <w:t>объеме</w:t>
      </w:r>
      <w:r w:rsidR="00CF34BB">
        <w:t xml:space="preserve"> </w:t>
      </w:r>
      <w:r w:rsidR="007F5A62">
        <w:t>2 638 208,1</w:t>
      </w:r>
      <w:r w:rsidR="00A31E1D" w:rsidRPr="00A31E1D">
        <w:t xml:space="preserve"> </w:t>
      </w:r>
      <w:proofErr w:type="spellStart"/>
      <w:r w:rsidR="003D6AEF">
        <w:t>тыс</w:t>
      </w:r>
      <w:proofErr w:type="gramStart"/>
      <w:r w:rsidR="003D6AEF">
        <w:t>.р</w:t>
      </w:r>
      <w:proofErr w:type="gramEnd"/>
      <w:r w:rsidR="003D6AEF">
        <w:t>уб</w:t>
      </w:r>
      <w:proofErr w:type="spellEnd"/>
      <w:r w:rsidR="003D6AEF">
        <w:t xml:space="preserve">. </w:t>
      </w:r>
      <w:r w:rsidR="003D6AEF" w:rsidRPr="003D6AEF">
        <w:rPr>
          <w:b/>
          <w:i/>
        </w:rPr>
        <w:t>Увеличение</w:t>
      </w:r>
      <w:r w:rsidR="003D6AEF">
        <w:t xml:space="preserve"> расходно</w:t>
      </w:r>
      <w:r w:rsidR="00012A1F">
        <w:t>й части местного бюджета на 2025</w:t>
      </w:r>
      <w:r w:rsidR="003D6AEF">
        <w:t xml:space="preserve"> год планируется в объеме </w:t>
      </w:r>
      <w:r w:rsidR="007F5A62">
        <w:rPr>
          <w:b/>
          <w:i/>
        </w:rPr>
        <w:t>135 848,5</w:t>
      </w:r>
      <w:r w:rsidR="003D6AEF" w:rsidRPr="002C08A3">
        <w:rPr>
          <w:b/>
          <w:i/>
        </w:rPr>
        <w:t xml:space="preserve"> </w:t>
      </w:r>
      <w:proofErr w:type="spellStart"/>
      <w:r w:rsidR="003D6AEF" w:rsidRPr="002C08A3">
        <w:rPr>
          <w:b/>
          <w:i/>
        </w:rPr>
        <w:t>тыс.руб</w:t>
      </w:r>
      <w:proofErr w:type="spellEnd"/>
      <w:r w:rsidR="003D6AEF">
        <w:t>., в сравнении с ранее утвержденными объемами.</w:t>
      </w:r>
    </w:p>
    <w:p w:rsidR="007F5A62" w:rsidRDefault="007F5A62" w:rsidP="002E3001">
      <w:pPr>
        <w:jc w:val="both"/>
      </w:pPr>
      <w:r>
        <w:t xml:space="preserve">        Расходная</w:t>
      </w:r>
      <w:r w:rsidRPr="007F5A62">
        <w:t xml:space="preserve"> часть бюджета муниципального образования – «город Тулун» на 2026 год планируется к утверждению в о</w:t>
      </w:r>
      <w:r>
        <w:t>бъеме 2 212 066,3</w:t>
      </w:r>
      <w:r w:rsidRPr="007F5A62">
        <w:t xml:space="preserve"> </w:t>
      </w:r>
      <w:proofErr w:type="spellStart"/>
      <w:r w:rsidRPr="007F5A62">
        <w:t>тыс</w:t>
      </w:r>
      <w:proofErr w:type="gramStart"/>
      <w:r w:rsidRPr="007F5A62">
        <w:t>.р</w:t>
      </w:r>
      <w:proofErr w:type="gramEnd"/>
      <w:r w:rsidRPr="007F5A62">
        <w:t>уб</w:t>
      </w:r>
      <w:proofErr w:type="spellEnd"/>
      <w:r w:rsidRPr="007F5A62">
        <w:t xml:space="preserve">. (увеличение на 248 901,0 </w:t>
      </w:r>
      <w:proofErr w:type="spellStart"/>
      <w:r w:rsidRPr="007F5A62">
        <w:t>тыс.руб</w:t>
      </w:r>
      <w:proofErr w:type="spellEnd"/>
      <w:r w:rsidRPr="007F5A62">
        <w:t>.),</w:t>
      </w:r>
      <w:r w:rsidR="00EF50D7" w:rsidRPr="00EF50D7">
        <w:t xml:space="preserve"> в том числе условно утвержденные расходы в сумме 18 500,0 тыс. рублей</w:t>
      </w:r>
      <w:r w:rsidR="00EF50D7">
        <w:t>,</w:t>
      </w:r>
      <w:r w:rsidRPr="007F5A62">
        <w:t xml:space="preserve"> на</w:t>
      </w:r>
      <w:r>
        <w:t xml:space="preserve"> 2027 год - в объеме 1 916 447,1</w:t>
      </w:r>
      <w:r w:rsidRPr="007F5A62">
        <w:t xml:space="preserve"> </w:t>
      </w:r>
      <w:proofErr w:type="spellStart"/>
      <w:r w:rsidRPr="007F5A62">
        <w:t>тыс.руб</w:t>
      </w:r>
      <w:proofErr w:type="spellEnd"/>
      <w:r w:rsidRPr="007F5A62">
        <w:t xml:space="preserve">. (увеличение на 1 203,4 </w:t>
      </w:r>
      <w:proofErr w:type="spellStart"/>
      <w:r w:rsidRPr="007F5A62">
        <w:t>тыс.руб</w:t>
      </w:r>
      <w:proofErr w:type="spellEnd"/>
      <w:r w:rsidRPr="007F5A62">
        <w:t>.)</w:t>
      </w:r>
      <w:r w:rsidR="00EF50D7">
        <w:t>,</w:t>
      </w:r>
      <w:r w:rsidR="00EF50D7" w:rsidRPr="00EF50D7">
        <w:t xml:space="preserve"> в том числе условно утвержденные расходы в сумме 37 000,0 тыс. рублей</w:t>
      </w:r>
      <w:r w:rsidRPr="007F5A62">
        <w:t>.</w:t>
      </w:r>
    </w:p>
    <w:p w:rsidR="00BE69F3" w:rsidRPr="002E3001" w:rsidRDefault="00BE69F3" w:rsidP="002E3001">
      <w:pPr>
        <w:jc w:val="both"/>
      </w:pPr>
      <w:proofErr w:type="gramStart"/>
      <w:r w:rsidRPr="00BE69F3">
        <w:t>Условно утвержденные расходы бюджета предлагаются к утверждению на 2026 и 2027 годы в соответствии  с п.3 статьи 184.1 Бюджетного Кодекса Российской Федерации  и не распределены по кодам бюджетной классификации расходов бюджета, в соответствии с п.5 статьи 184.1 Бюджетно</w:t>
      </w:r>
      <w:r>
        <w:t>го Кодекса Российской Федерации</w:t>
      </w:r>
      <w:r w:rsidRPr="00BE69F3">
        <w:t xml:space="preserve"> и пунктом 3 статьи  20  главы 4 Положения о бюджетном процессе.</w:t>
      </w:r>
      <w:proofErr w:type="gramEnd"/>
    </w:p>
    <w:p w:rsidR="00012A1F" w:rsidRDefault="00F414E4" w:rsidP="006829FD">
      <w:pPr>
        <w:jc w:val="both"/>
      </w:pPr>
      <w:r>
        <w:t xml:space="preserve">           </w:t>
      </w:r>
      <w:r w:rsidRPr="00F414E4">
        <w:t>Увеличение расходной части местного бюджета</w:t>
      </w:r>
      <w:r>
        <w:t xml:space="preserve"> планируется за счет увеличения </w:t>
      </w:r>
      <w:r w:rsidR="002E3001">
        <w:t>налоговых и неналоговых доходом местного бюджета, а так же</w:t>
      </w:r>
      <w:r w:rsidR="00F26087">
        <w:t xml:space="preserve"> за счет</w:t>
      </w:r>
      <w:r w:rsidR="002E3001">
        <w:t xml:space="preserve"> </w:t>
      </w:r>
      <w:r>
        <w:t>безвозмездных поступлений (субсидии,</w:t>
      </w:r>
      <w:r w:rsidR="007F5A62">
        <w:t xml:space="preserve"> субвенции,</w:t>
      </w:r>
      <w:r>
        <w:t xml:space="preserve"> </w:t>
      </w:r>
      <w:r w:rsidRPr="00F414E4">
        <w:t>иные межбюджетные трансферты</w:t>
      </w:r>
      <w:r>
        <w:t>) из бюджета Иркутской области.</w:t>
      </w:r>
    </w:p>
    <w:p w:rsidR="003A5E16" w:rsidRDefault="003A5E16" w:rsidP="006829FD">
      <w:pPr>
        <w:jc w:val="both"/>
      </w:pPr>
      <w:r>
        <w:t xml:space="preserve">           П</w:t>
      </w:r>
      <w:r w:rsidRPr="003A5E16">
        <w:t xml:space="preserve">роектом </w:t>
      </w:r>
      <w:r>
        <w:t xml:space="preserve">в 2025 году </w:t>
      </w:r>
      <w:r w:rsidRPr="003A5E16">
        <w:t>предусмотрено увели</w:t>
      </w:r>
      <w:r>
        <w:t>чение расходов</w:t>
      </w:r>
      <w:r w:rsidR="000C756C">
        <w:t>,</w:t>
      </w:r>
      <w:r w:rsidR="009062C0">
        <w:t xml:space="preserve"> в том числе</w:t>
      </w:r>
      <w:r w:rsidRPr="003A5E16">
        <w:t>:</w:t>
      </w:r>
    </w:p>
    <w:p w:rsidR="007F5A62" w:rsidRDefault="003A5E16" w:rsidP="006829FD">
      <w:pPr>
        <w:jc w:val="both"/>
      </w:pPr>
      <w:r w:rsidRPr="000C756C">
        <w:rPr>
          <w:i/>
        </w:rPr>
        <w:t>- на оплату  исполнительных листов МУ «Администрация города Тулу</w:t>
      </w:r>
      <w:r w:rsidR="00D567C1" w:rsidRPr="000C756C">
        <w:rPr>
          <w:i/>
        </w:rPr>
        <w:t>на» на сумму 250,0 тыс. рублей.</w:t>
      </w:r>
      <w:r w:rsidR="00D567C1">
        <w:t xml:space="preserve"> Взыскателем по исполнительным листам является ООО «Коммунальные системы города Тулуна</w:t>
      </w:r>
      <w:proofErr w:type="gramStart"/>
      <w:r w:rsidR="00D567C1">
        <w:t>»</w:t>
      </w:r>
      <w:r w:rsidR="00B62567">
        <w:t xml:space="preserve">. </w:t>
      </w:r>
      <w:proofErr w:type="gramEnd"/>
      <w:r w:rsidR="00B62567" w:rsidRPr="000C756C">
        <w:rPr>
          <w:b/>
          <w:i/>
        </w:rPr>
        <w:t>Контрольно-счетная палата города Тулуна обращает внимание</w:t>
      </w:r>
      <w:r w:rsidR="00B62567">
        <w:t xml:space="preserve"> на то, что взыскание по представленным исполнительным листам в пользу</w:t>
      </w:r>
      <w:r w:rsidR="00B62567" w:rsidRPr="00B62567">
        <w:t xml:space="preserve"> ООО «Коммунальные системы города Тулуна»</w:t>
      </w:r>
      <w:r w:rsidR="00B62567">
        <w:t xml:space="preserve"> составляет 172,1 </w:t>
      </w:r>
      <w:proofErr w:type="spellStart"/>
      <w:r w:rsidR="00B62567">
        <w:t>тыс</w:t>
      </w:r>
      <w:proofErr w:type="gramStart"/>
      <w:r w:rsidR="00B62567">
        <w:t>.р</w:t>
      </w:r>
      <w:proofErr w:type="gramEnd"/>
      <w:r w:rsidR="00B62567">
        <w:t>уб</w:t>
      </w:r>
      <w:proofErr w:type="spellEnd"/>
      <w:r w:rsidR="00B62567">
        <w:t xml:space="preserve">., в том числе: взыскание основного долга составляет 69,8 </w:t>
      </w:r>
      <w:proofErr w:type="spellStart"/>
      <w:r w:rsidR="00B62567">
        <w:t>тыс.руб</w:t>
      </w:r>
      <w:proofErr w:type="spellEnd"/>
      <w:r w:rsidR="00B62567">
        <w:t>.</w:t>
      </w:r>
      <w:r w:rsidR="009062C0">
        <w:t>,</w:t>
      </w:r>
      <w:r w:rsidR="00B62567">
        <w:t xml:space="preserve"> неустойки, пени – 2,3 </w:t>
      </w:r>
      <w:proofErr w:type="spellStart"/>
      <w:r w:rsidR="00B62567">
        <w:t>тыс.руб</w:t>
      </w:r>
      <w:proofErr w:type="spellEnd"/>
      <w:r w:rsidR="00B62567">
        <w:t xml:space="preserve">., расходы по уплате государственной пошлины – 100,0 </w:t>
      </w:r>
      <w:proofErr w:type="spellStart"/>
      <w:r w:rsidR="00B62567">
        <w:t>тыс.руб</w:t>
      </w:r>
      <w:proofErr w:type="spellEnd"/>
      <w:r w:rsidR="00B62567">
        <w:t xml:space="preserve">. Расходы местного бюджета в сумме 102,3 </w:t>
      </w:r>
      <w:proofErr w:type="spellStart"/>
      <w:r w:rsidR="00B62567">
        <w:t>тыс.руб</w:t>
      </w:r>
      <w:proofErr w:type="spellEnd"/>
      <w:r w:rsidR="00B62567">
        <w:t xml:space="preserve">., а так же пени, начисленные по день фактической оплаты будут являться </w:t>
      </w:r>
      <w:r w:rsidR="00B62567" w:rsidRPr="009062C0">
        <w:t xml:space="preserve">неэффективными </w:t>
      </w:r>
      <w:r w:rsidR="000C756C" w:rsidRPr="009062C0">
        <w:t>расходами бюджета</w:t>
      </w:r>
      <w:r w:rsidR="000C756C">
        <w:t>.</w:t>
      </w:r>
    </w:p>
    <w:p w:rsidR="001E18DD" w:rsidRDefault="003A5E16" w:rsidP="006829FD">
      <w:pPr>
        <w:jc w:val="both"/>
        <w:rPr>
          <w:b/>
          <w:i/>
        </w:rPr>
      </w:pPr>
      <w:r w:rsidRPr="000C756C">
        <w:rPr>
          <w:i/>
        </w:rPr>
        <w:t xml:space="preserve">- </w:t>
      </w:r>
      <w:proofErr w:type="gramStart"/>
      <w:r w:rsidRPr="000C756C">
        <w:rPr>
          <w:i/>
        </w:rPr>
        <w:t>на осуществление меры поддержки в виде материального стимулирования в период обучения по договорам о целевом обучении</w:t>
      </w:r>
      <w:proofErr w:type="gramEnd"/>
      <w:r w:rsidRPr="000C756C">
        <w:rPr>
          <w:i/>
        </w:rPr>
        <w:t xml:space="preserve"> в Педагогическом институте Иркутского государственного университета на сумму 27,7 тыс. рублей.</w:t>
      </w:r>
      <w:r w:rsidR="000C756C">
        <w:rPr>
          <w:i/>
        </w:rPr>
        <w:t xml:space="preserve"> </w:t>
      </w:r>
      <w:r w:rsidR="000C756C">
        <w:t>Расходы предусматриваются на основании Федерального</w:t>
      </w:r>
      <w:r w:rsidR="000C756C" w:rsidRPr="000C756C">
        <w:t xml:space="preserve"> закон</w:t>
      </w:r>
      <w:r w:rsidR="000C756C">
        <w:t>а от 14.04.2023 № 124-ФЗ «</w:t>
      </w:r>
      <w:r w:rsidR="000C756C" w:rsidRPr="000C756C">
        <w:t>О внесении</w:t>
      </w:r>
      <w:r w:rsidR="000C756C">
        <w:t xml:space="preserve"> изменений в Федеральный закон «</w:t>
      </w:r>
      <w:r w:rsidR="000C756C" w:rsidRPr="000C756C">
        <w:t>Об образовании в Российской Федерации</w:t>
      </w:r>
      <w:r w:rsidR="000C756C">
        <w:t>»</w:t>
      </w:r>
      <w:r w:rsidR="001D4873">
        <w:t xml:space="preserve">, постановления администрации городского округа от 23.10.2024 № 1758, постановления администрации </w:t>
      </w:r>
      <w:r w:rsidR="000C756C">
        <w:t xml:space="preserve"> </w:t>
      </w:r>
      <w:r w:rsidR="001D4873">
        <w:t xml:space="preserve">городского округа от </w:t>
      </w:r>
      <w:r w:rsidR="001D4873">
        <w:t>0</w:t>
      </w:r>
      <w:r w:rsidR="001D4873">
        <w:t>3.</w:t>
      </w:r>
      <w:r w:rsidR="001D4873">
        <w:t>09</w:t>
      </w:r>
      <w:r w:rsidR="001D4873">
        <w:t>.</w:t>
      </w:r>
      <w:r w:rsidR="001D4873">
        <w:t>2025</w:t>
      </w:r>
      <w:r w:rsidR="001D4873">
        <w:t xml:space="preserve"> </w:t>
      </w:r>
      <w:r w:rsidR="001D4873">
        <w:t>№ 13</w:t>
      </w:r>
      <w:r w:rsidR="001D4873">
        <w:t>58</w:t>
      </w:r>
      <w:r w:rsidR="008A6781">
        <w:t xml:space="preserve">. Согласно расчета суммы потребности средств на выплату ежемесячной стипендии в период обучения по договорам целевого обучения до кона 2025 года, представленного Комитетом социальной политики администрации городского округа, </w:t>
      </w:r>
      <w:r w:rsidR="00C96614">
        <w:t>сумма</w:t>
      </w:r>
      <w:r w:rsidR="00C96614" w:rsidRPr="00C96614">
        <w:t xml:space="preserve"> потребности средств</w:t>
      </w:r>
      <w:r w:rsidR="00C96614">
        <w:t xml:space="preserve"> составила 27,7 </w:t>
      </w:r>
      <w:proofErr w:type="spellStart"/>
      <w:r w:rsidR="00C96614">
        <w:t>тыс</w:t>
      </w:r>
      <w:proofErr w:type="gramStart"/>
      <w:r w:rsidR="00C96614">
        <w:t>.р</w:t>
      </w:r>
      <w:proofErr w:type="gramEnd"/>
      <w:r w:rsidR="00C96614">
        <w:t>уб</w:t>
      </w:r>
      <w:proofErr w:type="spellEnd"/>
      <w:r w:rsidR="00C96614">
        <w:t>. Руководствуясь письмом Министерства науки и высшего образования Российской Федерации от 04.08.2025 № МН-11/1560 сумма потребности средств составляет</w:t>
      </w:r>
      <w:r w:rsidR="001E18DD">
        <w:t xml:space="preserve"> 28,5 </w:t>
      </w:r>
      <w:proofErr w:type="spellStart"/>
      <w:r w:rsidR="001E18DD">
        <w:t>тыс.руб</w:t>
      </w:r>
      <w:proofErr w:type="spellEnd"/>
      <w:r w:rsidR="001E18DD">
        <w:t>.</w:t>
      </w:r>
      <w:r w:rsidR="00C96614">
        <w:t xml:space="preserve"> </w:t>
      </w:r>
      <w:r w:rsidR="008A6781">
        <w:t xml:space="preserve">В соответствии с пунктом 3 раздела 1 </w:t>
      </w:r>
      <w:r w:rsidR="008A6781" w:rsidRPr="008A6781">
        <w:t>постановления администрации  городского округа от 03.09.2025 № 1358</w:t>
      </w:r>
      <w:r w:rsidR="008A6781">
        <w:t xml:space="preserve"> финансовые средства для выплаты ежемесячной стипендии носят целевой характер.</w:t>
      </w:r>
      <w:r w:rsidR="001E18DD" w:rsidRPr="001E18DD">
        <w:t xml:space="preserve"> </w:t>
      </w:r>
      <w:r w:rsidR="001E18DD" w:rsidRPr="001E18DD">
        <w:rPr>
          <w:b/>
          <w:i/>
        </w:rPr>
        <w:t>Контрольно-счетная палата города Тулуна</w:t>
      </w:r>
      <w:r w:rsidR="001E18DD">
        <w:rPr>
          <w:b/>
          <w:i/>
        </w:rPr>
        <w:t xml:space="preserve"> рекомендует предусмотреть расходы </w:t>
      </w:r>
      <w:proofErr w:type="gramStart"/>
      <w:r w:rsidR="001E18DD" w:rsidRPr="001E18DD">
        <w:rPr>
          <w:b/>
          <w:i/>
        </w:rPr>
        <w:t>на осуществление меры поддержки в виде материального стимулирования в период обучения по договорам о целевом обучении</w:t>
      </w:r>
      <w:proofErr w:type="gramEnd"/>
      <w:r w:rsidR="001E18DD" w:rsidRPr="001E18DD">
        <w:rPr>
          <w:b/>
          <w:i/>
        </w:rPr>
        <w:t xml:space="preserve"> в Педагогическом институте Иркутского </w:t>
      </w:r>
      <w:r w:rsidR="001E18DD">
        <w:rPr>
          <w:b/>
          <w:i/>
        </w:rPr>
        <w:t>государственного университета в сумме 2</w:t>
      </w:r>
      <w:r w:rsidR="0060548D">
        <w:rPr>
          <w:b/>
          <w:i/>
        </w:rPr>
        <w:t>8</w:t>
      </w:r>
      <w:r w:rsidR="001E18DD">
        <w:rPr>
          <w:b/>
          <w:i/>
        </w:rPr>
        <w:t>,5</w:t>
      </w:r>
      <w:r w:rsidR="001E18DD" w:rsidRPr="001E18DD">
        <w:rPr>
          <w:b/>
          <w:i/>
        </w:rPr>
        <w:t xml:space="preserve"> тыс. рублей</w:t>
      </w:r>
      <w:r w:rsidR="001E18DD">
        <w:rPr>
          <w:b/>
          <w:i/>
        </w:rPr>
        <w:t>.</w:t>
      </w:r>
    </w:p>
    <w:p w:rsidR="00630E0F" w:rsidRPr="000C756C" w:rsidRDefault="00630E0F" w:rsidP="006829FD">
      <w:pPr>
        <w:jc w:val="both"/>
      </w:pPr>
    </w:p>
    <w:p w:rsidR="00FC5F1C" w:rsidRPr="008C181F" w:rsidRDefault="00FC5F1C" w:rsidP="00FC5F1C">
      <w:pPr>
        <w:jc w:val="both"/>
      </w:pPr>
      <w:r>
        <w:tab/>
      </w:r>
      <w:proofErr w:type="gramStart"/>
      <w:r w:rsidRPr="008C181F">
        <w:t>В проекте решения</w:t>
      </w:r>
      <w:r w:rsidR="00012A1F" w:rsidRPr="00012A1F">
        <w:t xml:space="preserve"> учтены изменения, внесенные в сводную бюджетную роспись, в соответствии с распоряжением руководителя финансового органа на основании Бюджетного кодекса Российской Федерации и части 18 Решения Думы городского округа от 23.12.2024 № 15 -ДГО «О бюджете муниципального образования – «город Тулун» на 2025 год и на плановый период 2026 и 2027 годов».</w:t>
      </w:r>
      <w:r w:rsidRPr="008C181F">
        <w:t xml:space="preserve"> </w:t>
      </w:r>
      <w:proofErr w:type="gramEnd"/>
    </w:p>
    <w:p w:rsidR="00FC5F1C" w:rsidRPr="0015694C" w:rsidRDefault="00FC5F1C" w:rsidP="006829FD">
      <w:pPr>
        <w:jc w:val="both"/>
        <w:rPr>
          <w:b/>
          <w:i/>
        </w:rPr>
      </w:pPr>
    </w:p>
    <w:p w:rsidR="00C863EF" w:rsidRDefault="002D653F" w:rsidP="00157390">
      <w:pPr>
        <w:jc w:val="both"/>
        <w:rPr>
          <w:b/>
          <w:i/>
        </w:rPr>
      </w:pPr>
      <w:r w:rsidRPr="002D653F">
        <w:rPr>
          <w:b/>
        </w:rPr>
        <w:tab/>
      </w:r>
      <w:r w:rsidR="00DD38A9" w:rsidRPr="002C08A3">
        <w:rPr>
          <w:b/>
          <w:i/>
        </w:rPr>
        <w:t>Дефицит бюджета</w:t>
      </w:r>
      <w:r w:rsidR="00DD38A9" w:rsidRPr="002D653F">
        <w:rPr>
          <w:b/>
        </w:rPr>
        <w:t xml:space="preserve"> </w:t>
      </w:r>
      <w:r w:rsidR="00DD38A9">
        <w:t>муниципального обр</w:t>
      </w:r>
      <w:r w:rsidR="00012A1F">
        <w:t>азования – «город Тулун» на 2025</w:t>
      </w:r>
      <w:r w:rsidR="00DD38A9">
        <w:t xml:space="preserve"> год планируется к утверждению в объеме</w:t>
      </w:r>
      <w:r w:rsidR="005A6785">
        <w:t xml:space="preserve"> </w:t>
      </w:r>
      <w:r w:rsidR="003A5E16">
        <w:t>46 016,7</w:t>
      </w:r>
      <w:r w:rsidR="002C08A3">
        <w:t xml:space="preserve"> </w:t>
      </w:r>
      <w:proofErr w:type="spellStart"/>
      <w:r w:rsidR="00DD38A9">
        <w:t>тыс</w:t>
      </w:r>
      <w:proofErr w:type="gramStart"/>
      <w:r w:rsidR="00DD38A9">
        <w:t>.р</w:t>
      </w:r>
      <w:proofErr w:type="gramEnd"/>
      <w:r w:rsidR="00DD38A9">
        <w:t>уб</w:t>
      </w:r>
      <w:proofErr w:type="spellEnd"/>
      <w:r w:rsidR="00DD38A9">
        <w:t xml:space="preserve">. или </w:t>
      </w:r>
      <w:r w:rsidR="002C08A3">
        <w:t>8,4</w:t>
      </w:r>
      <w:r w:rsidR="00F90DC9" w:rsidRPr="00F90DC9">
        <w:t xml:space="preserve"> % </w:t>
      </w:r>
      <w:r w:rsidR="00DD38A9">
        <w:t>утвержденного общего годового объема доходов местного бюджета без учета утвержденного об</w:t>
      </w:r>
      <w:r w:rsidR="002C08A3">
        <w:t>ъема безвозмездных поступлений,</w:t>
      </w:r>
      <w:r w:rsidR="003A5E16">
        <w:t xml:space="preserve"> на 2026 год – в объеме 37 346,2 </w:t>
      </w:r>
      <w:proofErr w:type="spellStart"/>
      <w:r w:rsidR="003A5E16">
        <w:t>тыс.руб</w:t>
      </w:r>
      <w:proofErr w:type="spellEnd"/>
      <w:r w:rsidR="003A5E16">
        <w:t>.</w:t>
      </w:r>
      <w:r w:rsidR="005A6785" w:rsidRPr="005A6785">
        <w:t xml:space="preserve"> </w:t>
      </w:r>
      <w:r w:rsidR="003A5E16">
        <w:t>или 7</w:t>
      </w:r>
      <w:r w:rsidR="003A5E16" w:rsidRPr="003A5E16">
        <w:t>,4 % утвержденного общего годового объема доходов местного бюджета без учета утвержденного объема безвозмездных поступлений</w:t>
      </w:r>
      <w:r w:rsidR="003A5E16">
        <w:t xml:space="preserve">, </w:t>
      </w:r>
      <w:r w:rsidR="00012A1F">
        <w:t xml:space="preserve"> </w:t>
      </w:r>
      <w:r w:rsidR="003A5E16">
        <w:t>на 2027 год – в объеме 39 373,8</w:t>
      </w:r>
      <w:r w:rsidR="003A5E16" w:rsidRPr="003A5E16">
        <w:t xml:space="preserve"> </w:t>
      </w:r>
      <w:proofErr w:type="spellStart"/>
      <w:r w:rsidR="003A5E16" w:rsidRPr="003A5E16">
        <w:t>тыс</w:t>
      </w:r>
      <w:proofErr w:type="gramStart"/>
      <w:r w:rsidR="003A5E16" w:rsidRPr="003A5E16">
        <w:t>.р</w:t>
      </w:r>
      <w:proofErr w:type="gramEnd"/>
      <w:r w:rsidR="003A5E16" w:rsidRPr="003A5E16">
        <w:t>уб</w:t>
      </w:r>
      <w:proofErr w:type="spellEnd"/>
      <w:r w:rsidR="003A5E16" w:rsidRPr="003A5E16">
        <w:t xml:space="preserve">. или 7,4 % утвержденного общего годового объема доходов местного бюджета без учета утвержденного объема безвозмездных поступлений,  </w:t>
      </w:r>
      <w:r w:rsidR="002D3EA7" w:rsidRPr="001B77CE">
        <w:rPr>
          <w:b/>
          <w:i/>
        </w:rPr>
        <w:t>что не противоречит требованиям статьи 92.1 Бюджетного кодекса Российской Федерации.</w:t>
      </w:r>
    </w:p>
    <w:p w:rsidR="003C21E5" w:rsidRDefault="00E71393" w:rsidP="00157390">
      <w:pPr>
        <w:jc w:val="both"/>
      </w:pPr>
      <w:r w:rsidRPr="00B24DB8">
        <w:t xml:space="preserve">Финансирование дефицита местного бюджета  планируется за счет привлечения </w:t>
      </w:r>
      <w:r w:rsidR="003C21E5" w:rsidRPr="00B24DB8">
        <w:t>кредитов от кредитных организаций бюджетами городских округов в валюте Российской Федерац</w:t>
      </w:r>
      <w:r w:rsidR="00065BD4">
        <w:t>ии в 2025 году в объеме 57 842,8</w:t>
      </w:r>
      <w:r w:rsidRPr="00B24DB8">
        <w:t xml:space="preserve"> </w:t>
      </w:r>
      <w:proofErr w:type="spellStart"/>
      <w:r w:rsidRPr="00B24DB8">
        <w:t>тыс</w:t>
      </w:r>
      <w:proofErr w:type="gramStart"/>
      <w:r w:rsidRPr="00B24DB8">
        <w:t>.р</w:t>
      </w:r>
      <w:proofErr w:type="gramEnd"/>
      <w:r w:rsidRPr="00B24DB8">
        <w:t>уб</w:t>
      </w:r>
      <w:proofErr w:type="spellEnd"/>
      <w:r w:rsidRPr="00B24DB8">
        <w:t>.</w:t>
      </w:r>
      <w:r w:rsidR="00065BD4">
        <w:t xml:space="preserve">, в 2026 году в объеме 44 760,2 </w:t>
      </w:r>
      <w:proofErr w:type="spellStart"/>
      <w:r w:rsidR="00065BD4">
        <w:t>тыс.руб</w:t>
      </w:r>
      <w:proofErr w:type="spellEnd"/>
      <w:r w:rsidR="00065BD4">
        <w:t xml:space="preserve">., </w:t>
      </w:r>
      <w:r w:rsidR="003C21E5" w:rsidRPr="00B24DB8">
        <w:t xml:space="preserve"> </w:t>
      </w:r>
      <w:r w:rsidR="00065BD4">
        <w:t>в 2027 году в объеме 41 373,8</w:t>
      </w:r>
      <w:r w:rsidR="00AD1DFC">
        <w:t xml:space="preserve"> </w:t>
      </w:r>
      <w:proofErr w:type="spellStart"/>
      <w:r w:rsidR="00AD1DFC">
        <w:t>тыс.руб</w:t>
      </w:r>
      <w:proofErr w:type="spellEnd"/>
      <w:r w:rsidR="00AD1DFC">
        <w:t>.</w:t>
      </w:r>
      <w:r w:rsidR="00065BD4" w:rsidRPr="00065BD4">
        <w:t xml:space="preserve">  </w:t>
      </w:r>
      <w:r w:rsidRPr="00B24DB8">
        <w:t>Планируемое привлечение кредитов кредитных организаций способствует наращиванию объема муниципального внутреннего долга</w:t>
      </w:r>
      <w:r w:rsidR="003C21E5" w:rsidRPr="00B24DB8">
        <w:t>.</w:t>
      </w:r>
    </w:p>
    <w:p w:rsidR="00521BFE" w:rsidRPr="009607D2" w:rsidRDefault="00521BFE" w:rsidP="00157390">
      <w:pPr>
        <w:jc w:val="both"/>
      </w:pPr>
    </w:p>
    <w:p w:rsidR="00521BFE" w:rsidRDefault="00521BFE" w:rsidP="00521BFE">
      <w:pPr>
        <w:jc w:val="both"/>
      </w:pPr>
      <w:r>
        <w:rPr>
          <w:b/>
          <w:i/>
        </w:rPr>
        <w:t xml:space="preserve">           </w:t>
      </w:r>
      <w:r w:rsidRPr="00521BFE">
        <w:rPr>
          <w:b/>
          <w:i/>
        </w:rPr>
        <w:t>Бюджетные ассигнования дорожного фонда муниципального образования – «город Тулун»</w:t>
      </w:r>
      <w:r>
        <w:t xml:space="preserve"> планируются к утверждению в объеме:</w:t>
      </w:r>
    </w:p>
    <w:p w:rsidR="00521BFE" w:rsidRDefault="00AD1DFC" w:rsidP="00521BFE">
      <w:pPr>
        <w:jc w:val="both"/>
      </w:pPr>
      <w:r>
        <w:tab/>
        <w:t>- на 2025 год 86 245,7</w:t>
      </w:r>
      <w:r w:rsidR="00521BFE">
        <w:t xml:space="preserve"> </w:t>
      </w:r>
      <w:proofErr w:type="spellStart"/>
      <w:r w:rsidR="00521BFE">
        <w:t>тыс</w:t>
      </w:r>
      <w:proofErr w:type="gramStart"/>
      <w:r w:rsidR="00521BFE">
        <w:t>.р</w:t>
      </w:r>
      <w:proofErr w:type="gramEnd"/>
      <w:r w:rsidR="00521BFE">
        <w:t>уб</w:t>
      </w:r>
      <w:proofErr w:type="spellEnd"/>
      <w:r w:rsidR="00521BFE">
        <w:t xml:space="preserve">. </w:t>
      </w:r>
      <w:r>
        <w:t>(увеличение на 2 532,0</w:t>
      </w:r>
      <w:r w:rsidR="00521BFE" w:rsidRPr="00521BFE">
        <w:t xml:space="preserve"> </w:t>
      </w:r>
      <w:proofErr w:type="spellStart"/>
      <w:r w:rsidR="00521BFE" w:rsidRPr="00521BFE">
        <w:t>тыс.руб</w:t>
      </w:r>
      <w:proofErr w:type="spellEnd"/>
      <w:r w:rsidR="00521BFE" w:rsidRPr="00521BFE">
        <w:t>. в сравнении с ранее утвержденными объемами</w:t>
      </w:r>
      <w:r w:rsidR="00CD5D2E" w:rsidRPr="00CD5D2E">
        <w:t xml:space="preserve"> </w:t>
      </w:r>
      <w:r>
        <w:t>за счет с</w:t>
      </w:r>
      <w:r w:rsidRPr="00AD1DFC">
        <w:t>убсидии местным бюджетам в целях реализации мероприятий по обеспечению безопасности дорожного движения на автомобильных дорогах общего пользования местного знач</w:t>
      </w:r>
      <w:r>
        <w:t xml:space="preserve">ения в сумме 2 515,8 </w:t>
      </w:r>
      <w:proofErr w:type="spellStart"/>
      <w:r>
        <w:t>тыс.руб</w:t>
      </w:r>
      <w:proofErr w:type="spellEnd"/>
      <w:r>
        <w:t xml:space="preserve">. и </w:t>
      </w:r>
      <w:r w:rsidRPr="00AD1DFC">
        <w:t xml:space="preserve"> </w:t>
      </w:r>
      <w:r w:rsidR="00CD5D2E">
        <w:t>за счет увеличения доходов от уплаты акцизов</w:t>
      </w:r>
      <w:r w:rsidR="00CD5D2E" w:rsidRPr="00CD5D2E">
        <w:t xml:space="preserve"> на нефтепродукты</w:t>
      </w:r>
      <w:r>
        <w:t xml:space="preserve"> в сумме 16,2 </w:t>
      </w:r>
      <w:proofErr w:type="spellStart"/>
      <w:r>
        <w:t>тыс.руб</w:t>
      </w:r>
      <w:proofErr w:type="spellEnd"/>
      <w:r>
        <w:t>.</w:t>
      </w:r>
      <w:r w:rsidR="00521BFE" w:rsidRPr="00521BFE">
        <w:t>);</w:t>
      </w:r>
    </w:p>
    <w:p w:rsidR="00521BFE" w:rsidRDefault="00763828" w:rsidP="00521BFE">
      <w:pPr>
        <w:jc w:val="both"/>
      </w:pPr>
      <w:r>
        <w:tab/>
        <w:t>- на 2026 год 80 504,9</w:t>
      </w:r>
      <w:r w:rsidR="00521BFE">
        <w:t xml:space="preserve"> </w:t>
      </w:r>
      <w:proofErr w:type="spellStart"/>
      <w:r w:rsidR="00521BFE">
        <w:t>тыс</w:t>
      </w:r>
      <w:proofErr w:type="gramStart"/>
      <w:r w:rsidR="00521BFE">
        <w:t>.р</w:t>
      </w:r>
      <w:proofErr w:type="gramEnd"/>
      <w:r w:rsidR="00521BFE">
        <w:t>уб</w:t>
      </w:r>
      <w:proofErr w:type="spellEnd"/>
      <w:r w:rsidR="00521BFE">
        <w:t>. (</w:t>
      </w:r>
      <w:r>
        <w:t>увеличение на 1 203,4</w:t>
      </w:r>
      <w:r w:rsidRPr="00763828">
        <w:t xml:space="preserve"> </w:t>
      </w:r>
      <w:proofErr w:type="spellStart"/>
      <w:r w:rsidRPr="00763828">
        <w:t>тыс.руб</w:t>
      </w:r>
      <w:proofErr w:type="spellEnd"/>
      <w:r w:rsidRPr="00763828">
        <w:t>. в сравнении с ранее утвержденными объемами за счет субсидии местным бюджетам в целях реализации мероприятий по обеспечению безопасности дорожного движения на автомобильных дорогах общег</w:t>
      </w:r>
      <w:r>
        <w:t>о пользования местного значения</w:t>
      </w:r>
      <w:r w:rsidR="00521BFE">
        <w:t>);</w:t>
      </w:r>
    </w:p>
    <w:p w:rsidR="00C863EF" w:rsidRDefault="00763828" w:rsidP="00521BFE">
      <w:pPr>
        <w:jc w:val="both"/>
      </w:pPr>
      <w:r>
        <w:tab/>
        <w:t>- на 2027 год в сумме 102 586,8</w:t>
      </w:r>
      <w:r w:rsidR="00521BFE">
        <w:t xml:space="preserve"> </w:t>
      </w:r>
      <w:proofErr w:type="spellStart"/>
      <w:r w:rsidR="00521BFE">
        <w:t>тыс</w:t>
      </w:r>
      <w:proofErr w:type="gramStart"/>
      <w:r w:rsidR="00521BFE">
        <w:t>.р</w:t>
      </w:r>
      <w:proofErr w:type="gramEnd"/>
      <w:r w:rsidR="00521BFE">
        <w:t>уб</w:t>
      </w:r>
      <w:proofErr w:type="spellEnd"/>
      <w:r w:rsidR="00521BFE">
        <w:t>. (</w:t>
      </w:r>
      <w:r w:rsidRPr="00763828">
        <w:t xml:space="preserve">увеличение на 1 203,4 </w:t>
      </w:r>
      <w:proofErr w:type="spellStart"/>
      <w:r w:rsidRPr="00763828">
        <w:t>тыс.руб</w:t>
      </w:r>
      <w:proofErr w:type="spellEnd"/>
      <w:r w:rsidRPr="00763828">
        <w:t>. в сравнении с ранее утвержденными объемами за счет субсидии местным бюджетам в целях реализации мероприятий по обеспечению безопасности дорожного движения на автомобильных дорогах общего</w:t>
      </w:r>
      <w:r w:rsidR="003B1F49">
        <w:t xml:space="preserve"> пользования местного значения)</w:t>
      </w:r>
      <w:r w:rsidR="00521BFE">
        <w:t>.</w:t>
      </w:r>
    </w:p>
    <w:p w:rsidR="00521BFE" w:rsidRPr="00C863EF" w:rsidRDefault="00521BFE" w:rsidP="00521BFE">
      <w:pPr>
        <w:jc w:val="both"/>
      </w:pPr>
    </w:p>
    <w:p w:rsidR="00683C66" w:rsidRDefault="000D7C55" w:rsidP="00683C66">
      <w:pPr>
        <w:jc w:val="both"/>
        <w:rPr>
          <w:b/>
          <w:i/>
        </w:rPr>
      </w:pPr>
      <w:r w:rsidRPr="00B149F5">
        <w:rPr>
          <w:b/>
          <w:i/>
        </w:rPr>
        <w:tab/>
      </w:r>
      <w:r w:rsidR="00396F32" w:rsidRPr="00B149F5">
        <w:rPr>
          <w:b/>
          <w:i/>
        </w:rPr>
        <w:t xml:space="preserve">Верхний предел муниципального </w:t>
      </w:r>
      <w:r w:rsidR="00157390">
        <w:rPr>
          <w:b/>
          <w:i/>
        </w:rPr>
        <w:t xml:space="preserve">внутреннего </w:t>
      </w:r>
      <w:r w:rsidR="00396F32" w:rsidRPr="00B149F5">
        <w:rPr>
          <w:b/>
          <w:i/>
        </w:rPr>
        <w:t xml:space="preserve">долга </w:t>
      </w:r>
      <w:r w:rsidR="00396F32" w:rsidRPr="00B149F5">
        <w:t>муниципального образования</w:t>
      </w:r>
      <w:r w:rsidR="00396F32">
        <w:t xml:space="preserve"> – «город Тулун» планируется к утверждени</w:t>
      </w:r>
      <w:r w:rsidR="00157390">
        <w:t>ю по состоянию на 01 января 2026</w:t>
      </w:r>
      <w:r w:rsidR="00396F32">
        <w:t xml:space="preserve"> года в размере </w:t>
      </w:r>
      <w:r w:rsidR="00B5591A">
        <w:t>63 256,8</w:t>
      </w:r>
      <w:r w:rsidR="00157390">
        <w:t xml:space="preserve"> </w:t>
      </w:r>
      <w:r w:rsidR="00396F32">
        <w:t xml:space="preserve"> </w:t>
      </w:r>
      <w:proofErr w:type="spellStart"/>
      <w:r w:rsidR="00396F32">
        <w:t>тыс</w:t>
      </w:r>
      <w:proofErr w:type="gramStart"/>
      <w:r w:rsidR="00396F32">
        <w:t>.р</w:t>
      </w:r>
      <w:proofErr w:type="gramEnd"/>
      <w:r w:rsidR="00396F32">
        <w:t>уб</w:t>
      </w:r>
      <w:proofErr w:type="spellEnd"/>
      <w:r w:rsidR="00396F32">
        <w:t xml:space="preserve">. </w:t>
      </w:r>
      <w:r w:rsidR="00396F32" w:rsidRPr="009639F8">
        <w:t xml:space="preserve">или </w:t>
      </w:r>
      <w:r w:rsidR="00B24DB8" w:rsidRPr="00EF05CA">
        <w:t>11</w:t>
      </w:r>
      <w:r w:rsidR="00EF05CA" w:rsidRPr="00EF05CA">
        <w:t>,5</w:t>
      </w:r>
      <w:r w:rsidR="003577A1">
        <w:t xml:space="preserve"> </w:t>
      </w:r>
      <w:r w:rsidR="00396F32" w:rsidRPr="009639F8">
        <w:t>%</w:t>
      </w:r>
      <w:r w:rsidR="00396F32">
        <w:t xml:space="preserve"> общего годового объема доходов местного бюджета без учета</w:t>
      </w:r>
      <w:r w:rsidR="00374216">
        <w:rPr>
          <w:b/>
        </w:rPr>
        <w:t xml:space="preserve"> </w:t>
      </w:r>
      <w:r w:rsidR="00396F32" w:rsidRPr="00396F32">
        <w:t>безвозмездных поступлений</w:t>
      </w:r>
      <w:r w:rsidR="00396F32">
        <w:t>, в том чис</w:t>
      </w:r>
      <w:r w:rsidR="00157390">
        <w:t>ле верхний предел долга</w:t>
      </w:r>
      <w:r w:rsidR="00396F32">
        <w:t xml:space="preserve"> по муниципальным гарантиям 0 </w:t>
      </w:r>
      <w:proofErr w:type="spellStart"/>
      <w:r w:rsidR="00396F32">
        <w:t>тыс.руб</w:t>
      </w:r>
      <w:proofErr w:type="spellEnd"/>
      <w:r w:rsidR="00396F32">
        <w:t>., по состоянию на 01 января 202</w:t>
      </w:r>
      <w:r w:rsidR="00157390">
        <w:t>7</w:t>
      </w:r>
      <w:r w:rsidR="00396F32">
        <w:t xml:space="preserve"> года в размере </w:t>
      </w:r>
      <w:r w:rsidR="00276D80">
        <w:t>100 603,0</w:t>
      </w:r>
      <w:r w:rsidR="00396F32">
        <w:t xml:space="preserve"> </w:t>
      </w:r>
      <w:proofErr w:type="spellStart"/>
      <w:r w:rsidR="00396F32">
        <w:t>тыс</w:t>
      </w:r>
      <w:proofErr w:type="gramStart"/>
      <w:r w:rsidR="00396F32">
        <w:t>.р</w:t>
      </w:r>
      <w:proofErr w:type="gramEnd"/>
      <w:r w:rsidR="00396F32">
        <w:t>уб</w:t>
      </w:r>
      <w:proofErr w:type="spellEnd"/>
      <w:r w:rsidR="00396F32">
        <w:t xml:space="preserve">. </w:t>
      </w:r>
      <w:r w:rsidR="00F34E9E">
        <w:t xml:space="preserve">или </w:t>
      </w:r>
      <w:r w:rsidR="00C34252">
        <w:t>20,0</w:t>
      </w:r>
      <w:r w:rsidR="003577A1">
        <w:t xml:space="preserve"> </w:t>
      </w:r>
      <w:r w:rsidR="00396F32" w:rsidRPr="003B2D0A">
        <w:t>%</w:t>
      </w:r>
      <w:r w:rsidR="00396F32">
        <w:t xml:space="preserve"> общего годового объема доходов местного бюджета без учета безвозмездных поступлений, </w:t>
      </w:r>
      <w:r w:rsidR="00EC7227">
        <w:t xml:space="preserve">в том числе </w:t>
      </w:r>
      <w:r w:rsidR="00157390" w:rsidRPr="00157390">
        <w:t xml:space="preserve">верхний предел долга </w:t>
      </w:r>
      <w:r w:rsidR="00EC7227">
        <w:t xml:space="preserve">по муниципальным гарантиям 0 </w:t>
      </w:r>
      <w:proofErr w:type="spellStart"/>
      <w:r w:rsidR="00EC7227">
        <w:t>тыс.руб</w:t>
      </w:r>
      <w:proofErr w:type="spellEnd"/>
      <w:r w:rsidR="00EC7227">
        <w:t>., п</w:t>
      </w:r>
      <w:r w:rsidR="00E54671">
        <w:t xml:space="preserve">о </w:t>
      </w:r>
      <w:r w:rsidR="00FC5F1C">
        <w:t xml:space="preserve"> </w:t>
      </w:r>
      <w:r w:rsidR="00157390">
        <w:t>состоянию на 01 января 2028</w:t>
      </w:r>
      <w:r w:rsidR="00FC5F1C">
        <w:t xml:space="preserve"> </w:t>
      </w:r>
      <w:r w:rsidR="00EC7227">
        <w:t xml:space="preserve"> года в размере </w:t>
      </w:r>
      <w:r w:rsidR="00EF05CA">
        <w:t>139 976,8</w:t>
      </w:r>
      <w:r w:rsidR="00EC7227">
        <w:t xml:space="preserve"> </w:t>
      </w:r>
      <w:proofErr w:type="spellStart"/>
      <w:r w:rsidR="00EC7227">
        <w:t>тыс.руб</w:t>
      </w:r>
      <w:proofErr w:type="spellEnd"/>
      <w:r w:rsidR="00EC7227">
        <w:t xml:space="preserve">. или </w:t>
      </w:r>
      <w:r w:rsidR="008968CF" w:rsidRPr="008968CF">
        <w:t>26,4</w:t>
      </w:r>
      <w:r w:rsidR="00EC7227" w:rsidRPr="003B2D0A">
        <w:t>%</w:t>
      </w:r>
      <w:r w:rsidR="00EC7227">
        <w:t xml:space="preserve"> общего годового объема доходов местного бюджета без учета безвозмездных поступлений</w:t>
      </w:r>
      <w:r w:rsidR="00B75C40">
        <w:t xml:space="preserve">, в том числе </w:t>
      </w:r>
      <w:r w:rsidR="00157390" w:rsidRPr="00157390">
        <w:t xml:space="preserve">верхний предел долга </w:t>
      </w:r>
      <w:r w:rsidR="00B75C40">
        <w:t xml:space="preserve">по муниципальным гарантиям 0 тыс. руб., </w:t>
      </w:r>
      <w:r w:rsidR="00B75C40" w:rsidRPr="001B77CE">
        <w:rPr>
          <w:b/>
          <w:i/>
        </w:rPr>
        <w:t>что не противоречит требованиям пункта 5 статьи 107 Бюджетного кодекса Российской Федерации.</w:t>
      </w:r>
    </w:p>
    <w:p w:rsidR="00B14EE0" w:rsidRDefault="00B14EE0" w:rsidP="00683C66">
      <w:pPr>
        <w:jc w:val="both"/>
        <w:rPr>
          <w:b/>
          <w:i/>
        </w:rPr>
      </w:pPr>
    </w:p>
    <w:p w:rsidR="00966CB1" w:rsidRDefault="00B14EE0" w:rsidP="00683C66">
      <w:pPr>
        <w:jc w:val="both"/>
      </w:pPr>
      <w:r>
        <w:rPr>
          <w:b/>
          <w:i/>
        </w:rPr>
        <w:t xml:space="preserve">          </w:t>
      </w:r>
      <w:r w:rsidRPr="00B14EE0">
        <w:rPr>
          <w:b/>
          <w:i/>
        </w:rPr>
        <w:t xml:space="preserve">Общий объем бюджетных ассигнований, направляемых на исполнение публичных нормативных обязательств </w:t>
      </w:r>
      <w:r w:rsidRPr="00B14EE0">
        <w:t>планируется к утвержд</w:t>
      </w:r>
      <w:r>
        <w:t>ению на 2025 год в сумме 2 866,3</w:t>
      </w:r>
      <w:r w:rsidRPr="00B14EE0">
        <w:t xml:space="preserve"> </w:t>
      </w:r>
      <w:proofErr w:type="spellStart"/>
      <w:r w:rsidRPr="00B14EE0">
        <w:t>т</w:t>
      </w:r>
      <w:r>
        <w:t>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(увеличение на 735,0 </w:t>
      </w:r>
      <w:proofErr w:type="spellStart"/>
      <w:r>
        <w:t>тыс.руб</w:t>
      </w:r>
      <w:proofErr w:type="spellEnd"/>
      <w:r>
        <w:t>. на</w:t>
      </w:r>
      <w:r w:rsidRPr="00B14EE0">
        <w:t xml:space="preserve"> ежемесячную выплату педагогическим работникам - молодым специалистам, впервые приступившим к работе на должностях педагогических работников в муниципальных образовательных учреждениях города Тулуна</w:t>
      </w:r>
      <w:r>
        <w:t>),</w:t>
      </w:r>
      <w:r w:rsidRPr="00B14EE0">
        <w:t xml:space="preserve"> </w:t>
      </w:r>
      <w:r>
        <w:t>на 2026 год</w:t>
      </w:r>
      <w:r w:rsidRPr="00B14EE0">
        <w:t xml:space="preserve"> в с</w:t>
      </w:r>
      <w:r>
        <w:t xml:space="preserve">умме 2 131,3 </w:t>
      </w:r>
      <w:proofErr w:type="spellStart"/>
      <w:r>
        <w:t>тыс.руб</w:t>
      </w:r>
      <w:proofErr w:type="spellEnd"/>
      <w:r>
        <w:t>.</w:t>
      </w:r>
      <w:r w:rsidR="00192134" w:rsidRPr="00192134">
        <w:t xml:space="preserve"> </w:t>
      </w:r>
      <w:r w:rsidR="00192134">
        <w:t xml:space="preserve">(в ранее утвержденном </w:t>
      </w:r>
      <w:proofErr w:type="gramStart"/>
      <w:r w:rsidR="00192134">
        <w:t>объеме</w:t>
      </w:r>
      <w:proofErr w:type="gramEnd"/>
      <w:r w:rsidR="00192134">
        <w:t>)</w:t>
      </w:r>
      <w:r>
        <w:t>, на 2027 год</w:t>
      </w:r>
      <w:r w:rsidRPr="00B14EE0">
        <w:t xml:space="preserve"> в сумме 2 131,3 тыс. руб.</w:t>
      </w:r>
      <w:r w:rsidR="00192134" w:rsidRPr="00192134">
        <w:t xml:space="preserve"> </w:t>
      </w:r>
      <w:r w:rsidR="00192134">
        <w:t>(в ранее утвержденном объеме).</w:t>
      </w:r>
    </w:p>
    <w:p w:rsidR="007D00F6" w:rsidRDefault="007D00F6" w:rsidP="00683C66">
      <w:pPr>
        <w:jc w:val="both"/>
      </w:pPr>
    </w:p>
    <w:p w:rsidR="007D00F6" w:rsidRPr="00B14EE0" w:rsidRDefault="007D00F6" w:rsidP="00683C66">
      <w:pPr>
        <w:jc w:val="both"/>
      </w:pPr>
      <w:r>
        <w:t xml:space="preserve">          </w:t>
      </w:r>
      <w:proofErr w:type="gramStart"/>
      <w:r>
        <w:t xml:space="preserve">В проекте </w:t>
      </w:r>
      <w:r w:rsidR="00C81EFF">
        <w:t xml:space="preserve">решения Думы города Тулуна </w:t>
      </w:r>
      <w:r>
        <w:t>внесены изменения в приложение</w:t>
      </w:r>
      <w:r w:rsidR="00DC1123">
        <w:t xml:space="preserve"> № 14 к решению Думы города Тулуна</w:t>
      </w:r>
      <w:r w:rsidR="00933534" w:rsidRPr="00933534">
        <w:t xml:space="preserve"> </w:t>
      </w:r>
      <w:r w:rsidR="00933534">
        <w:t>от 23.12.2024 № 15-ДГО</w:t>
      </w:r>
      <w:r>
        <w:t xml:space="preserve"> </w:t>
      </w:r>
      <w:r w:rsidR="00DC1123">
        <w:t>«</w:t>
      </w:r>
      <w:r w:rsidR="00DC1123" w:rsidRPr="00DC1123">
        <w:t>Бюджетные ассигнования на осуществление бюджетных инвестиций в объекты  муниципальной собственн</w:t>
      </w:r>
      <w:r w:rsidR="00DC1123">
        <w:t>ости муниципального образо</w:t>
      </w:r>
      <w:r w:rsidR="00DC1123" w:rsidRPr="00DC1123">
        <w:t xml:space="preserve">вания - «город Тулун», </w:t>
      </w:r>
      <w:proofErr w:type="spellStart"/>
      <w:r w:rsidR="00DC1123" w:rsidRPr="00DC1123">
        <w:t>софинансирование</w:t>
      </w:r>
      <w:proofErr w:type="spellEnd"/>
      <w:r w:rsidR="00DC1123" w:rsidRPr="00DC1123">
        <w:t xml:space="preserve"> капитальных вложений в которые осуществляется за счет  межбюджетных трансфертов на 2025 год и на плановый период 2026 и 2027 годов</w:t>
      </w:r>
      <w:r w:rsidR="00DC1123">
        <w:t xml:space="preserve">» </w:t>
      </w:r>
      <w:r>
        <w:t xml:space="preserve">в связи с </w:t>
      </w:r>
      <w:r w:rsidR="00C81EFF">
        <w:t>предоставлением бюджетных ассигнований</w:t>
      </w:r>
      <w:proofErr w:type="gramEnd"/>
      <w:r w:rsidR="00C81EFF" w:rsidRPr="00DC1123">
        <w:t xml:space="preserve"> на осуществление бюджетных </w:t>
      </w:r>
      <w:proofErr w:type="gramStart"/>
      <w:r w:rsidR="00C81EFF" w:rsidRPr="00DC1123">
        <w:t>инвестиций</w:t>
      </w:r>
      <w:proofErr w:type="gramEnd"/>
      <w:r w:rsidR="00C81EFF">
        <w:t xml:space="preserve"> на</w:t>
      </w:r>
      <w:r w:rsidR="00DC1123">
        <w:t xml:space="preserve"> </w:t>
      </w:r>
      <w:r w:rsidR="00C81EFF">
        <w:t>с</w:t>
      </w:r>
      <w:r w:rsidR="00C81EFF" w:rsidRPr="00C81EFF">
        <w:t>троительство объекта:</w:t>
      </w:r>
      <w:r w:rsidR="00C81EFF">
        <w:t xml:space="preserve"> «Школа искусств в г. Тулуне Ир</w:t>
      </w:r>
      <w:r w:rsidR="00C81EFF" w:rsidRPr="00C81EFF">
        <w:t>кутск</w:t>
      </w:r>
      <w:r w:rsidR="00C81EFF">
        <w:t>ой обла</w:t>
      </w:r>
      <w:r w:rsidR="00C81EFF" w:rsidRPr="00C81EFF">
        <w:t>сти»</w:t>
      </w:r>
      <w:r w:rsidR="00C81EFF">
        <w:t xml:space="preserve"> на 2025 год в сумме 77 543,2 </w:t>
      </w:r>
      <w:proofErr w:type="spellStart"/>
      <w:r w:rsidR="00C81EFF">
        <w:t>тыс</w:t>
      </w:r>
      <w:proofErr w:type="gramStart"/>
      <w:r w:rsidR="00C81EFF">
        <w:t>.р</w:t>
      </w:r>
      <w:proofErr w:type="gramEnd"/>
      <w:r w:rsidR="00C81EFF">
        <w:t>уб</w:t>
      </w:r>
      <w:proofErr w:type="spellEnd"/>
      <w:r w:rsidR="00C81EFF">
        <w:t xml:space="preserve">. и на 2026 год в сумме 269 340,7 </w:t>
      </w:r>
      <w:proofErr w:type="spellStart"/>
      <w:r w:rsidR="00C81EFF">
        <w:t>тыс.руб</w:t>
      </w:r>
      <w:proofErr w:type="spellEnd"/>
      <w:r w:rsidR="00C81EFF">
        <w:t>., а так же в связи с увеличением бюджетных ассигнований на реконструкцию</w:t>
      </w:r>
      <w:r w:rsidR="00C81EFF" w:rsidRPr="00C81EFF">
        <w:t xml:space="preserve"> стадиона Спорткомплекса МБУ ДО ДЮСШ, г. Тулун, </w:t>
      </w:r>
      <w:proofErr w:type="spellStart"/>
      <w:r w:rsidR="00C81EFF" w:rsidRPr="00C81EFF">
        <w:t>мкр</w:t>
      </w:r>
      <w:proofErr w:type="spellEnd"/>
      <w:r w:rsidR="00C81EFF" w:rsidRPr="00C81EFF">
        <w:t>. Угольщиков, 42б</w:t>
      </w:r>
      <w:r w:rsidR="00C81EFF">
        <w:t xml:space="preserve"> в сумме </w:t>
      </w:r>
      <w:r w:rsidR="00B55DA0">
        <w:t>11 386,5 тыс. руб. на 2025 год.</w:t>
      </w:r>
    </w:p>
    <w:p w:rsidR="00B75C40" w:rsidRPr="00FC5F1C" w:rsidRDefault="00B75C40" w:rsidP="00AD3106">
      <w:pPr>
        <w:jc w:val="both"/>
        <w:rPr>
          <w:i/>
        </w:rPr>
      </w:pPr>
    </w:p>
    <w:p w:rsidR="009C2282" w:rsidRDefault="009C2282" w:rsidP="006829FD">
      <w:pPr>
        <w:jc w:val="both"/>
      </w:pPr>
    </w:p>
    <w:p w:rsidR="00B75C40" w:rsidRPr="00B75C40" w:rsidRDefault="00B75C40" w:rsidP="00B75C40">
      <w:pPr>
        <w:pStyle w:val="a3"/>
        <w:numPr>
          <w:ilvl w:val="0"/>
          <w:numId w:val="1"/>
        </w:numPr>
        <w:jc w:val="center"/>
        <w:rPr>
          <w:b/>
        </w:rPr>
      </w:pPr>
      <w:r w:rsidRPr="00B75C40">
        <w:rPr>
          <w:b/>
        </w:rPr>
        <w:t>Выводы и рекомендации</w:t>
      </w:r>
    </w:p>
    <w:p w:rsidR="00B75C40" w:rsidRDefault="00B75C40" w:rsidP="00B75C40">
      <w:pPr>
        <w:jc w:val="both"/>
      </w:pPr>
    </w:p>
    <w:p w:rsidR="00B75C40" w:rsidRDefault="00B75C40" w:rsidP="00B75C40">
      <w:pPr>
        <w:ind w:firstLine="708"/>
        <w:jc w:val="both"/>
      </w:pPr>
      <w:proofErr w:type="gramStart"/>
      <w:r>
        <w:t>Основные характеристики и параметры местного бюджета, предлагаемые к утверждению в представленном администрацией городского округа Проекте решения Думы городского округа «</w:t>
      </w:r>
      <w:r w:rsidRPr="00B75C40">
        <w:t>О внесении изменений в реше</w:t>
      </w:r>
      <w:r w:rsidR="00AD3106">
        <w:t>ние Думы городского округа от 23.12.2024 № 15</w:t>
      </w:r>
      <w:r w:rsidRPr="00B75C40">
        <w:t>-ДГО «О бюджете муниципального образования – «город Тулун» на 202</w:t>
      </w:r>
      <w:r w:rsidR="00AD3106">
        <w:t>5</w:t>
      </w:r>
      <w:r w:rsidRPr="00B75C40">
        <w:t xml:space="preserve"> год и на плановый период 202</w:t>
      </w:r>
      <w:r w:rsidR="00AD3106">
        <w:t>6 и 2027</w:t>
      </w:r>
      <w:r w:rsidRPr="00B75C40">
        <w:t xml:space="preserve"> годов»</w:t>
      </w:r>
      <w:r w:rsidR="0078097E">
        <w:t xml:space="preserve"> в целом не противореча</w:t>
      </w:r>
      <w:r>
        <w:t>т требованиям бюджетного законодательства Российской Федерации.</w:t>
      </w:r>
      <w:proofErr w:type="gramEnd"/>
    </w:p>
    <w:p w:rsidR="00B75C40" w:rsidRDefault="00B75C40" w:rsidP="00B75C40">
      <w:pPr>
        <w:ind w:firstLine="360"/>
        <w:jc w:val="both"/>
      </w:pPr>
    </w:p>
    <w:p w:rsidR="00B149F5" w:rsidRPr="00720959" w:rsidRDefault="00B75C40" w:rsidP="00B149F5">
      <w:pPr>
        <w:ind w:firstLine="708"/>
        <w:jc w:val="both"/>
      </w:pPr>
      <w:r>
        <w:t xml:space="preserve">На основании вышеизложенного Контрольно-счетная палата города Тулуна </w:t>
      </w:r>
      <w:r w:rsidRPr="00720959">
        <w:t>рекомендует:</w:t>
      </w:r>
    </w:p>
    <w:p w:rsidR="001B29E9" w:rsidRDefault="00F00262" w:rsidP="00B149F5">
      <w:pPr>
        <w:ind w:firstLine="708"/>
        <w:jc w:val="both"/>
        <w:rPr>
          <w:i/>
        </w:rPr>
      </w:pPr>
      <w:r>
        <w:rPr>
          <w:i/>
        </w:rPr>
        <w:t>Администрации городского округа:</w:t>
      </w:r>
    </w:p>
    <w:p w:rsidR="00F00262" w:rsidRDefault="00F00262" w:rsidP="003B761E">
      <w:pPr>
        <w:pStyle w:val="a3"/>
        <w:numPr>
          <w:ilvl w:val="0"/>
          <w:numId w:val="2"/>
        </w:numPr>
        <w:ind w:left="0" w:firstLine="708"/>
        <w:jc w:val="both"/>
      </w:pPr>
      <w:r>
        <w:t>Внести корректировки в расходную часть бюджета</w:t>
      </w:r>
      <w:r w:rsidRPr="00F00262">
        <w:t xml:space="preserve"> </w:t>
      </w:r>
      <w:r w:rsidR="003B761E">
        <w:t xml:space="preserve">муниципального </w:t>
      </w:r>
      <w:r w:rsidRPr="00F00262">
        <w:t>образования – «город Тулун» на 2025 год</w:t>
      </w:r>
      <w:r>
        <w:t xml:space="preserve"> в соответствии с разделом 2 настоящего заключения;</w:t>
      </w:r>
    </w:p>
    <w:p w:rsidR="00F00262" w:rsidRDefault="00F037C6" w:rsidP="00F00262">
      <w:pPr>
        <w:pStyle w:val="a3"/>
        <w:numPr>
          <w:ilvl w:val="0"/>
          <w:numId w:val="2"/>
        </w:numPr>
        <w:jc w:val="both"/>
      </w:pPr>
      <w:r>
        <w:t>Не допускать неэффективного использования бюджетных средств.</w:t>
      </w:r>
    </w:p>
    <w:p w:rsidR="00F037C6" w:rsidRPr="00F00262" w:rsidRDefault="00F037C6" w:rsidP="00F037C6">
      <w:pPr>
        <w:ind w:left="708"/>
        <w:jc w:val="both"/>
      </w:pPr>
    </w:p>
    <w:p w:rsidR="00B149F5" w:rsidRDefault="00B75C40" w:rsidP="00B149F5">
      <w:pPr>
        <w:ind w:firstLine="708"/>
        <w:jc w:val="both"/>
        <w:rPr>
          <w:b/>
        </w:rPr>
      </w:pPr>
      <w:r>
        <w:rPr>
          <w:i/>
        </w:rPr>
        <w:t>Думе городского округа:</w:t>
      </w:r>
    </w:p>
    <w:p w:rsidR="009C2282" w:rsidRPr="009C2282" w:rsidRDefault="00B75C40" w:rsidP="009C2282">
      <w:pPr>
        <w:ind w:firstLine="708"/>
        <w:jc w:val="both"/>
      </w:pPr>
      <w:proofErr w:type="gramStart"/>
      <w:r>
        <w:t>Проект решения Думы</w:t>
      </w:r>
      <w:bookmarkStart w:id="0" w:name="_GoBack"/>
      <w:bookmarkEnd w:id="0"/>
      <w:r>
        <w:t xml:space="preserve"> городского округа муниципального образования – «город Тулун» «</w:t>
      </w:r>
      <w:r w:rsidRPr="00B75C40">
        <w:t xml:space="preserve">О внесении изменений в решение Думы городского округа </w:t>
      </w:r>
      <w:r w:rsidR="00AD3106">
        <w:t>от 23.12.2024 № 15</w:t>
      </w:r>
      <w:r w:rsidRPr="00B75C40">
        <w:t>-ДГО «О бюджете муниципального обр</w:t>
      </w:r>
      <w:r w:rsidR="00AD3106">
        <w:t>азования – «город Тулун» на 2025</w:t>
      </w:r>
      <w:r w:rsidR="009036B7">
        <w:t xml:space="preserve"> </w:t>
      </w:r>
      <w:r w:rsidR="00AD3106">
        <w:t>год и на плановый период 2026 и 2027</w:t>
      </w:r>
      <w:r w:rsidRPr="00B75C40">
        <w:t xml:space="preserve"> годов»</w:t>
      </w:r>
      <w:r>
        <w:t xml:space="preserve"> принять к рассмотрению</w:t>
      </w:r>
      <w:r w:rsidR="00F00262">
        <w:t xml:space="preserve"> с учет</w:t>
      </w:r>
      <w:r w:rsidR="00F037C6">
        <w:t>ом рекомендаций по корректировке</w:t>
      </w:r>
      <w:r w:rsidR="00F00262" w:rsidRPr="00F00262">
        <w:t xml:space="preserve"> </w:t>
      </w:r>
      <w:r w:rsidR="00F00262">
        <w:t>расходной</w:t>
      </w:r>
      <w:r w:rsidR="00F00262" w:rsidRPr="00F00262">
        <w:t xml:space="preserve"> час</w:t>
      </w:r>
      <w:r w:rsidR="00F00262">
        <w:t>ти</w:t>
      </w:r>
      <w:r w:rsidR="00F00262" w:rsidRPr="00F00262">
        <w:t xml:space="preserve"> бюджета муниципального образования – «город Тулун» на 2025 год</w:t>
      </w:r>
      <w:r w:rsidR="009C2282" w:rsidRPr="009C2282">
        <w:t>.</w:t>
      </w:r>
      <w:proofErr w:type="gramEnd"/>
    </w:p>
    <w:p w:rsidR="00B75C40" w:rsidRDefault="00B75C40" w:rsidP="009C2282">
      <w:pPr>
        <w:ind w:firstLine="708"/>
        <w:jc w:val="both"/>
      </w:pPr>
    </w:p>
    <w:p w:rsidR="00A22045" w:rsidRDefault="00A22045" w:rsidP="00B75C40">
      <w:pPr>
        <w:jc w:val="both"/>
      </w:pPr>
    </w:p>
    <w:p w:rsidR="00B75C40" w:rsidRDefault="009036B7" w:rsidP="00B75C40">
      <w:pPr>
        <w:jc w:val="both"/>
      </w:pPr>
      <w:r>
        <w:t>Председатель</w:t>
      </w:r>
      <w:r w:rsidR="00B75C40">
        <w:t xml:space="preserve"> </w:t>
      </w:r>
    </w:p>
    <w:p w:rsidR="00B75C40" w:rsidRPr="00B75C40" w:rsidRDefault="00B75C40" w:rsidP="00B75C40">
      <w:pPr>
        <w:jc w:val="both"/>
      </w:pPr>
      <w:r>
        <w:t xml:space="preserve">Контрольно-счетной палаты города Тулуна                                 </w:t>
      </w:r>
      <w:r w:rsidR="00B30DA3">
        <w:t xml:space="preserve">         </w:t>
      </w:r>
      <w:r>
        <w:t xml:space="preserve">           </w:t>
      </w:r>
      <w:r w:rsidR="009036B7">
        <w:t xml:space="preserve">Л.В. </w:t>
      </w:r>
      <w:proofErr w:type="spellStart"/>
      <w:r w:rsidR="009036B7">
        <w:t>Калинчук</w:t>
      </w:r>
      <w:proofErr w:type="spellEnd"/>
      <w:r>
        <w:rPr>
          <w:i/>
        </w:rPr>
        <w:tab/>
      </w:r>
    </w:p>
    <w:sectPr w:rsidR="00B75C40" w:rsidRPr="00B75C4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1B" w:rsidRDefault="0006751B" w:rsidP="00A22045">
      <w:r>
        <w:separator/>
      </w:r>
    </w:p>
  </w:endnote>
  <w:endnote w:type="continuationSeparator" w:id="0">
    <w:p w:rsidR="0006751B" w:rsidRDefault="0006751B" w:rsidP="00A2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658280"/>
      <w:docPartObj>
        <w:docPartGallery w:val="Page Numbers (Bottom of Page)"/>
        <w:docPartUnique/>
      </w:docPartObj>
    </w:sdtPr>
    <w:sdtEndPr/>
    <w:sdtContent>
      <w:p w:rsidR="00A22045" w:rsidRDefault="00A2204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61E">
          <w:rPr>
            <w:noProof/>
          </w:rPr>
          <w:t>5</w:t>
        </w:r>
        <w:r>
          <w:fldChar w:fldCharType="end"/>
        </w:r>
      </w:p>
    </w:sdtContent>
  </w:sdt>
  <w:p w:rsidR="00A22045" w:rsidRDefault="00A220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1B" w:rsidRDefault="0006751B" w:rsidP="00A22045">
      <w:r>
        <w:separator/>
      </w:r>
    </w:p>
  </w:footnote>
  <w:footnote w:type="continuationSeparator" w:id="0">
    <w:p w:rsidR="0006751B" w:rsidRDefault="0006751B" w:rsidP="00A2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2456A"/>
    <w:multiLevelType w:val="hybridMultilevel"/>
    <w:tmpl w:val="2ED8A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E1620"/>
    <w:multiLevelType w:val="hybridMultilevel"/>
    <w:tmpl w:val="14D8E3E2"/>
    <w:lvl w:ilvl="0" w:tplc="1D6C2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76"/>
    <w:rsid w:val="00000864"/>
    <w:rsid w:val="00012A1F"/>
    <w:rsid w:val="0001418D"/>
    <w:rsid w:val="00017FDA"/>
    <w:rsid w:val="0002053D"/>
    <w:rsid w:val="00022F57"/>
    <w:rsid w:val="00027C9E"/>
    <w:rsid w:val="00065954"/>
    <w:rsid w:val="00065BD4"/>
    <w:rsid w:val="0006751B"/>
    <w:rsid w:val="000870E3"/>
    <w:rsid w:val="000979EB"/>
    <w:rsid w:val="000C756C"/>
    <w:rsid w:val="000D7C55"/>
    <w:rsid w:val="000F6ED5"/>
    <w:rsid w:val="001014CF"/>
    <w:rsid w:val="0013544F"/>
    <w:rsid w:val="0015694C"/>
    <w:rsid w:val="00157390"/>
    <w:rsid w:val="00164DE0"/>
    <w:rsid w:val="0017557B"/>
    <w:rsid w:val="0018526C"/>
    <w:rsid w:val="00192134"/>
    <w:rsid w:val="00192380"/>
    <w:rsid w:val="001A417E"/>
    <w:rsid w:val="001B29E9"/>
    <w:rsid w:val="001B77CE"/>
    <w:rsid w:val="001C31F3"/>
    <w:rsid w:val="001C69DC"/>
    <w:rsid w:val="001D4873"/>
    <w:rsid w:val="001E18DD"/>
    <w:rsid w:val="001E2FA4"/>
    <w:rsid w:val="001F4785"/>
    <w:rsid w:val="00200EDA"/>
    <w:rsid w:val="00204932"/>
    <w:rsid w:val="002058AC"/>
    <w:rsid w:val="00220137"/>
    <w:rsid w:val="00226D2A"/>
    <w:rsid w:val="002442B0"/>
    <w:rsid w:val="0025269A"/>
    <w:rsid w:val="00276D80"/>
    <w:rsid w:val="00296666"/>
    <w:rsid w:val="002A282E"/>
    <w:rsid w:val="002A608B"/>
    <w:rsid w:val="002A65F7"/>
    <w:rsid w:val="002C08A3"/>
    <w:rsid w:val="002C1EA0"/>
    <w:rsid w:val="002D3EA7"/>
    <w:rsid w:val="002D653F"/>
    <w:rsid w:val="002E3001"/>
    <w:rsid w:val="002E5D01"/>
    <w:rsid w:val="002E6FA6"/>
    <w:rsid w:val="002E786C"/>
    <w:rsid w:val="002E7983"/>
    <w:rsid w:val="002F4A93"/>
    <w:rsid w:val="00322706"/>
    <w:rsid w:val="003229E8"/>
    <w:rsid w:val="003242C7"/>
    <w:rsid w:val="00343A78"/>
    <w:rsid w:val="003577A1"/>
    <w:rsid w:val="00366B5F"/>
    <w:rsid w:val="00374216"/>
    <w:rsid w:val="00396ABB"/>
    <w:rsid w:val="00396F32"/>
    <w:rsid w:val="003A25F2"/>
    <w:rsid w:val="003A2CC2"/>
    <w:rsid w:val="003A5E16"/>
    <w:rsid w:val="003B1F49"/>
    <w:rsid w:val="003B2A74"/>
    <w:rsid w:val="003B2D0A"/>
    <w:rsid w:val="003B5DA9"/>
    <w:rsid w:val="003B761E"/>
    <w:rsid w:val="003C21E5"/>
    <w:rsid w:val="003C7E45"/>
    <w:rsid w:val="003D3216"/>
    <w:rsid w:val="003D6AEF"/>
    <w:rsid w:val="00401559"/>
    <w:rsid w:val="00424FCA"/>
    <w:rsid w:val="00440583"/>
    <w:rsid w:val="004428D4"/>
    <w:rsid w:val="00457E71"/>
    <w:rsid w:val="00461BE7"/>
    <w:rsid w:val="00485200"/>
    <w:rsid w:val="004970E2"/>
    <w:rsid w:val="004A33EC"/>
    <w:rsid w:val="004B6317"/>
    <w:rsid w:val="004E0F81"/>
    <w:rsid w:val="004F5EF0"/>
    <w:rsid w:val="00516F63"/>
    <w:rsid w:val="00521BFE"/>
    <w:rsid w:val="0052286A"/>
    <w:rsid w:val="00524276"/>
    <w:rsid w:val="005262EF"/>
    <w:rsid w:val="005317A1"/>
    <w:rsid w:val="00556143"/>
    <w:rsid w:val="00580003"/>
    <w:rsid w:val="00580724"/>
    <w:rsid w:val="00585DA9"/>
    <w:rsid w:val="005936C5"/>
    <w:rsid w:val="0059704E"/>
    <w:rsid w:val="00597815"/>
    <w:rsid w:val="005A6785"/>
    <w:rsid w:val="005B4EA9"/>
    <w:rsid w:val="005D4BE3"/>
    <w:rsid w:val="005D76AD"/>
    <w:rsid w:val="005E2B51"/>
    <w:rsid w:val="005F2B02"/>
    <w:rsid w:val="005F710C"/>
    <w:rsid w:val="0060548D"/>
    <w:rsid w:val="0062513B"/>
    <w:rsid w:val="00630E0F"/>
    <w:rsid w:val="00632B07"/>
    <w:rsid w:val="0065461E"/>
    <w:rsid w:val="00670BAE"/>
    <w:rsid w:val="00675A74"/>
    <w:rsid w:val="006829FD"/>
    <w:rsid w:val="00683C66"/>
    <w:rsid w:val="00685B5D"/>
    <w:rsid w:val="006A26CA"/>
    <w:rsid w:val="006A62B4"/>
    <w:rsid w:val="006B4626"/>
    <w:rsid w:val="006C6C6A"/>
    <w:rsid w:val="006E6F81"/>
    <w:rsid w:val="00701C9B"/>
    <w:rsid w:val="00720959"/>
    <w:rsid w:val="00750AAA"/>
    <w:rsid w:val="00752C7B"/>
    <w:rsid w:val="00761D76"/>
    <w:rsid w:val="00763828"/>
    <w:rsid w:val="00773222"/>
    <w:rsid w:val="00773E52"/>
    <w:rsid w:val="0078097E"/>
    <w:rsid w:val="00785628"/>
    <w:rsid w:val="0078798E"/>
    <w:rsid w:val="00791259"/>
    <w:rsid w:val="007A4460"/>
    <w:rsid w:val="007C066C"/>
    <w:rsid w:val="007C6849"/>
    <w:rsid w:val="007D00F6"/>
    <w:rsid w:val="007D6B70"/>
    <w:rsid w:val="007E2D0A"/>
    <w:rsid w:val="007E47B3"/>
    <w:rsid w:val="007F21EA"/>
    <w:rsid w:val="007F45AF"/>
    <w:rsid w:val="007F5A62"/>
    <w:rsid w:val="0080413C"/>
    <w:rsid w:val="00853AE3"/>
    <w:rsid w:val="008566D9"/>
    <w:rsid w:val="00861587"/>
    <w:rsid w:val="008916CA"/>
    <w:rsid w:val="008968CF"/>
    <w:rsid w:val="00897AE8"/>
    <w:rsid w:val="008A6781"/>
    <w:rsid w:val="008C181F"/>
    <w:rsid w:val="008C1D19"/>
    <w:rsid w:val="008E2C8D"/>
    <w:rsid w:val="008F3B72"/>
    <w:rsid w:val="009036B7"/>
    <w:rsid w:val="009062C0"/>
    <w:rsid w:val="00922F1C"/>
    <w:rsid w:val="009301CF"/>
    <w:rsid w:val="00933534"/>
    <w:rsid w:val="00940F16"/>
    <w:rsid w:val="009437AF"/>
    <w:rsid w:val="009607D2"/>
    <w:rsid w:val="00963024"/>
    <w:rsid w:val="009639F8"/>
    <w:rsid w:val="0096501F"/>
    <w:rsid w:val="0096672C"/>
    <w:rsid w:val="00966CB1"/>
    <w:rsid w:val="0097240A"/>
    <w:rsid w:val="00992EA7"/>
    <w:rsid w:val="00992FA2"/>
    <w:rsid w:val="009B06AE"/>
    <w:rsid w:val="009B185D"/>
    <w:rsid w:val="009C2282"/>
    <w:rsid w:val="009E39A4"/>
    <w:rsid w:val="009E5C0A"/>
    <w:rsid w:val="009F1467"/>
    <w:rsid w:val="009F2445"/>
    <w:rsid w:val="00A10B39"/>
    <w:rsid w:val="00A15266"/>
    <w:rsid w:val="00A22045"/>
    <w:rsid w:val="00A312DD"/>
    <w:rsid w:val="00A31E1D"/>
    <w:rsid w:val="00A34EB2"/>
    <w:rsid w:val="00A70100"/>
    <w:rsid w:val="00A8106E"/>
    <w:rsid w:val="00AA6FA1"/>
    <w:rsid w:val="00AB11B0"/>
    <w:rsid w:val="00AB2105"/>
    <w:rsid w:val="00AB42FA"/>
    <w:rsid w:val="00AB5895"/>
    <w:rsid w:val="00AC6F92"/>
    <w:rsid w:val="00AD1DFC"/>
    <w:rsid w:val="00AD3106"/>
    <w:rsid w:val="00AF7819"/>
    <w:rsid w:val="00B149F5"/>
    <w:rsid w:val="00B14EE0"/>
    <w:rsid w:val="00B24DB8"/>
    <w:rsid w:val="00B26D44"/>
    <w:rsid w:val="00B30DA3"/>
    <w:rsid w:val="00B371DF"/>
    <w:rsid w:val="00B43846"/>
    <w:rsid w:val="00B46F00"/>
    <w:rsid w:val="00B470C0"/>
    <w:rsid w:val="00B5591A"/>
    <w:rsid w:val="00B55DA0"/>
    <w:rsid w:val="00B6144F"/>
    <w:rsid w:val="00B62567"/>
    <w:rsid w:val="00B75AC0"/>
    <w:rsid w:val="00B75C40"/>
    <w:rsid w:val="00B7773B"/>
    <w:rsid w:val="00BE69F3"/>
    <w:rsid w:val="00BF7EF2"/>
    <w:rsid w:val="00C14E8D"/>
    <w:rsid w:val="00C34252"/>
    <w:rsid w:val="00C35AFE"/>
    <w:rsid w:val="00C41C44"/>
    <w:rsid w:val="00C74E5F"/>
    <w:rsid w:val="00C80D73"/>
    <w:rsid w:val="00C80F71"/>
    <w:rsid w:val="00C81EFF"/>
    <w:rsid w:val="00C859DC"/>
    <w:rsid w:val="00C863EF"/>
    <w:rsid w:val="00C96614"/>
    <w:rsid w:val="00CA00CE"/>
    <w:rsid w:val="00CB2F9B"/>
    <w:rsid w:val="00CC5104"/>
    <w:rsid w:val="00CD5D2E"/>
    <w:rsid w:val="00CD641F"/>
    <w:rsid w:val="00CD65B4"/>
    <w:rsid w:val="00CF2F06"/>
    <w:rsid w:val="00CF3376"/>
    <w:rsid w:val="00CF34BB"/>
    <w:rsid w:val="00D2299A"/>
    <w:rsid w:val="00D234C7"/>
    <w:rsid w:val="00D23F2F"/>
    <w:rsid w:val="00D4551C"/>
    <w:rsid w:val="00D567C1"/>
    <w:rsid w:val="00D77084"/>
    <w:rsid w:val="00D84F6C"/>
    <w:rsid w:val="00DA3AA2"/>
    <w:rsid w:val="00DA59B3"/>
    <w:rsid w:val="00DA5ADB"/>
    <w:rsid w:val="00DB4529"/>
    <w:rsid w:val="00DC1123"/>
    <w:rsid w:val="00DD2038"/>
    <w:rsid w:val="00DD38A9"/>
    <w:rsid w:val="00E109BB"/>
    <w:rsid w:val="00E11921"/>
    <w:rsid w:val="00E12F3B"/>
    <w:rsid w:val="00E15F75"/>
    <w:rsid w:val="00E27C84"/>
    <w:rsid w:val="00E5454C"/>
    <w:rsid w:val="00E54671"/>
    <w:rsid w:val="00E71393"/>
    <w:rsid w:val="00E72E83"/>
    <w:rsid w:val="00E7645F"/>
    <w:rsid w:val="00EC7227"/>
    <w:rsid w:val="00ED3FAE"/>
    <w:rsid w:val="00EF05CA"/>
    <w:rsid w:val="00EF50D7"/>
    <w:rsid w:val="00EF5895"/>
    <w:rsid w:val="00EF771E"/>
    <w:rsid w:val="00F00262"/>
    <w:rsid w:val="00F02B16"/>
    <w:rsid w:val="00F037C6"/>
    <w:rsid w:val="00F03A43"/>
    <w:rsid w:val="00F202BB"/>
    <w:rsid w:val="00F26087"/>
    <w:rsid w:val="00F34E9E"/>
    <w:rsid w:val="00F37B58"/>
    <w:rsid w:val="00F414E4"/>
    <w:rsid w:val="00F44EFC"/>
    <w:rsid w:val="00F67CF3"/>
    <w:rsid w:val="00F90DC9"/>
    <w:rsid w:val="00FA614A"/>
    <w:rsid w:val="00FB0597"/>
    <w:rsid w:val="00FC5291"/>
    <w:rsid w:val="00FC5F1C"/>
    <w:rsid w:val="00FC79A3"/>
    <w:rsid w:val="00FE545C"/>
    <w:rsid w:val="00FE5534"/>
    <w:rsid w:val="00FE7BED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7322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B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20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2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20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20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7322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7322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B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20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2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20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20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7322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B463-AB84-4DA9-99F5-2E72C576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90</cp:revision>
  <cp:lastPrinted>2023-08-23T06:32:00Z</cp:lastPrinted>
  <dcterms:created xsi:type="dcterms:W3CDTF">2024-09-23T03:06:00Z</dcterms:created>
  <dcterms:modified xsi:type="dcterms:W3CDTF">2025-09-17T07:20:00Z</dcterms:modified>
</cp:coreProperties>
</file>