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E5" w:rsidRDefault="00697EE5" w:rsidP="00697EE5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proofErr w:type="gramStart"/>
      <w:r>
        <w:rPr>
          <w:b/>
        </w:rPr>
        <w:t>С</w:t>
      </w:r>
      <w:proofErr w:type="spellEnd"/>
      <w:proofErr w:type="gramEnd"/>
      <w:r>
        <w:rPr>
          <w:b/>
        </w:rPr>
        <w:t xml:space="preserve"> И Й С К А Я  Ф Е Д Е Р А Ц И Я</w:t>
      </w:r>
    </w:p>
    <w:p w:rsidR="00697EE5" w:rsidRDefault="00697EE5" w:rsidP="00697EE5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697EE5" w:rsidRDefault="00697EE5" w:rsidP="00697EE5">
      <w:pPr>
        <w:jc w:val="center"/>
        <w:rPr>
          <w:b/>
        </w:rPr>
      </w:pPr>
    </w:p>
    <w:p w:rsidR="00697EE5" w:rsidRDefault="00697EE5" w:rsidP="00697EE5">
      <w:pPr>
        <w:jc w:val="center"/>
        <w:rPr>
          <w:b/>
        </w:rPr>
      </w:pPr>
      <w:r>
        <w:rPr>
          <w:b/>
        </w:rPr>
        <w:t xml:space="preserve">МУНИЦИПАЛЬНОЕ  УЧРЕЖДЕНИЕ </w:t>
      </w:r>
    </w:p>
    <w:p w:rsidR="00697EE5" w:rsidRDefault="00697EE5" w:rsidP="00697EE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«КОНТРОЛЬНО – СЧЕТНАЯ ПАЛАТА ГОРОДСКОГО ОКРУГА МУНИЦИПАЛЬНОГО ОБРАЗОВАНИЯ – «ГОРОД  ТУЛУН»»</w:t>
      </w:r>
    </w:p>
    <w:p w:rsidR="00697EE5" w:rsidRDefault="00697EE5" w:rsidP="00697EE5">
      <w:pPr>
        <w:jc w:val="center"/>
        <w:rPr>
          <w:b/>
        </w:rPr>
      </w:pPr>
    </w:p>
    <w:p w:rsidR="00697EE5" w:rsidRDefault="00697EE5" w:rsidP="00697EE5">
      <w:pPr>
        <w:jc w:val="center"/>
        <w:rPr>
          <w:b/>
        </w:rPr>
      </w:pPr>
      <w:r>
        <w:rPr>
          <w:b/>
        </w:rPr>
        <w:t xml:space="preserve">Заключение №   </w:t>
      </w:r>
      <w:r w:rsidR="002F6376">
        <w:rPr>
          <w:b/>
        </w:rPr>
        <w:t>9</w:t>
      </w:r>
      <w:r>
        <w:rPr>
          <w:b/>
        </w:rPr>
        <w:t>-э</w:t>
      </w:r>
    </w:p>
    <w:p w:rsidR="00697EE5" w:rsidRDefault="00697EE5" w:rsidP="00697EE5">
      <w:pPr>
        <w:jc w:val="center"/>
        <w:rPr>
          <w:b/>
          <w:i/>
        </w:rPr>
      </w:pPr>
      <w:r>
        <w:rPr>
          <w:b/>
        </w:rPr>
        <w:t xml:space="preserve">по результатам  </w:t>
      </w:r>
      <w:proofErr w:type="gramStart"/>
      <w:r>
        <w:rPr>
          <w:b/>
        </w:rPr>
        <w:t>экспертизы  проекта решения  Думы городского округа</w:t>
      </w:r>
      <w:proofErr w:type="gramEnd"/>
      <w:r>
        <w:rPr>
          <w:b/>
        </w:rPr>
        <w:t xml:space="preserve">  о внесении изменений в решение Думы от 29.12.2014 г № 28-ДГО  </w:t>
      </w:r>
      <w:r>
        <w:rPr>
          <w:b/>
          <w:i/>
        </w:rPr>
        <w:t xml:space="preserve"> «О бюджете муниципального образования – «город Тулун» на 2015 год и на плановый период 2016 и 2017 годов»</w:t>
      </w:r>
    </w:p>
    <w:p w:rsidR="00697EE5" w:rsidRDefault="00697EE5" w:rsidP="00697EE5">
      <w:pPr>
        <w:jc w:val="center"/>
        <w:rPr>
          <w:b/>
        </w:rPr>
      </w:pPr>
    </w:p>
    <w:p w:rsidR="00697EE5" w:rsidRDefault="00697EE5" w:rsidP="00697EE5">
      <w:pPr>
        <w:jc w:val="both"/>
        <w:rPr>
          <w:b/>
        </w:rPr>
      </w:pPr>
    </w:p>
    <w:p w:rsidR="00697EE5" w:rsidRDefault="00697EE5" w:rsidP="00697EE5">
      <w:pPr>
        <w:jc w:val="both"/>
        <w:rPr>
          <w:b/>
        </w:rPr>
      </w:pPr>
      <w:r>
        <w:rPr>
          <w:b/>
        </w:rPr>
        <w:t xml:space="preserve">    г. Тулун                                                                 </w:t>
      </w:r>
      <w:r w:rsidR="002F6376">
        <w:rPr>
          <w:b/>
        </w:rPr>
        <w:t xml:space="preserve">                             17  июня</w:t>
      </w:r>
      <w:r>
        <w:rPr>
          <w:b/>
        </w:rPr>
        <w:t xml:space="preserve">   2015 года </w:t>
      </w:r>
    </w:p>
    <w:p w:rsidR="00697EE5" w:rsidRDefault="00697EE5" w:rsidP="00697EE5">
      <w:pPr>
        <w:jc w:val="both"/>
        <w:rPr>
          <w:b/>
        </w:rPr>
      </w:pPr>
      <w:r>
        <w:rPr>
          <w:b/>
        </w:rPr>
        <w:t xml:space="preserve">                                         </w:t>
      </w:r>
    </w:p>
    <w:p w:rsidR="00697EE5" w:rsidRDefault="00697EE5" w:rsidP="00697EE5">
      <w:pPr>
        <w:jc w:val="both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697EE5" w:rsidRDefault="00697EE5" w:rsidP="00697EE5">
      <w:pPr>
        <w:jc w:val="both"/>
      </w:pPr>
      <w:r>
        <w:t xml:space="preserve"> </w:t>
      </w:r>
      <w:r>
        <w:tab/>
        <w:t>Настоящее  заключение  подготовлено  председателем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 счетной палаты  муниципального образования – «город Тулун»  Новикевич Е.В.  на основании Положения о </w:t>
      </w:r>
      <w:proofErr w:type="spellStart"/>
      <w:r>
        <w:t>Контрольно</w:t>
      </w:r>
      <w:proofErr w:type="spellEnd"/>
      <w:r>
        <w:t xml:space="preserve"> -  счетной палате, утвержденного решением Думы городского округа от 18.12.2013 года №18-ДГО, поруч</w:t>
      </w:r>
      <w:r w:rsidR="002F6376">
        <w:t>ения председателя Думы  от 11.06</w:t>
      </w:r>
      <w:r>
        <w:t>.2015, распоряжения председат</w:t>
      </w:r>
      <w:r w:rsidR="002F6376">
        <w:t>еля КСП от  16.06.2015 года № 24</w:t>
      </w:r>
      <w:r>
        <w:t>-р.</w:t>
      </w:r>
    </w:p>
    <w:p w:rsidR="00697EE5" w:rsidRDefault="00697EE5" w:rsidP="00697EE5">
      <w:pPr>
        <w:jc w:val="both"/>
      </w:pPr>
      <w:r>
        <w:t xml:space="preserve">  Финансово – экономической экспертизой охвачены  и проанализированы только основные параметры бюджета без их полной детализации расходов по разделам и подразделам, в связи с ограниченн</w:t>
      </w:r>
      <w:r w:rsidR="002F6376">
        <w:t>ым сроком ее проведения</w:t>
      </w:r>
      <w:r>
        <w:t>.</w:t>
      </w:r>
    </w:p>
    <w:p w:rsidR="00697EE5" w:rsidRDefault="00697EE5" w:rsidP="00697EE5">
      <w:pPr>
        <w:jc w:val="both"/>
      </w:pPr>
    </w:p>
    <w:p w:rsidR="00697EE5" w:rsidRDefault="00697EE5" w:rsidP="00697EE5">
      <w:pPr>
        <w:jc w:val="center"/>
      </w:pPr>
      <w:r>
        <w:t xml:space="preserve">                  </w:t>
      </w:r>
      <w:r>
        <w:rPr>
          <w:b/>
        </w:rPr>
        <w:t>1.  Характеристика основных параметров местного бюджета</w:t>
      </w:r>
    </w:p>
    <w:p w:rsidR="00697EE5" w:rsidRDefault="00697EE5" w:rsidP="00697EE5">
      <w:pPr>
        <w:jc w:val="both"/>
      </w:pPr>
    </w:p>
    <w:p w:rsidR="00697EE5" w:rsidRDefault="00697EE5" w:rsidP="00697EE5">
      <w:pPr>
        <w:ind w:firstLine="708"/>
        <w:jc w:val="both"/>
      </w:pPr>
      <w:r>
        <w:t xml:space="preserve"> </w:t>
      </w:r>
      <w:proofErr w:type="gramStart"/>
      <w:r>
        <w:t>Представленным Администрацией городского округа  проект о внесении изменений в  решение  о бюджете  на 2015 год и плановый период  изменяются основные характеристики  бюджета и состав  бюджетных показателей.</w:t>
      </w:r>
      <w:proofErr w:type="gramEnd"/>
    </w:p>
    <w:p w:rsidR="00697EE5" w:rsidRDefault="00697EE5" w:rsidP="00697EE5">
      <w:pPr>
        <w:ind w:firstLine="708"/>
        <w:jc w:val="both"/>
      </w:pPr>
      <w:r>
        <w:t>Основные параметры Проекта бюджета на 2015 год и плановый период 2016-2017 годов приведены в таблице:</w:t>
      </w:r>
    </w:p>
    <w:p w:rsidR="00697EE5" w:rsidRDefault="00697EE5" w:rsidP="00697EE5">
      <w:pPr>
        <w:ind w:firstLine="708"/>
        <w:jc w:val="both"/>
      </w:pPr>
    </w:p>
    <w:p w:rsidR="00697EE5" w:rsidRDefault="00697EE5" w:rsidP="00697EE5">
      <w:pPr>
        <w:ind w:firstLine="708"/>
        <w:jc w:val="both"/>
      </w:pPr>
    </w:p>
    <w:p w:rsidR="00697EE5" w:rsidRDefault="00697EE5" w:rsidP="00697EE5">
      <w:pPr>
        <w:ind w:firstLine="708"/>
        <w:jc w:val="both"/>
      </w:pPr>
      <w:r>
        <w:t xml:space="preserve">                                                                                                         Таблица №2(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.) </w:t>
      </w:r>
    </w:p>
    <w:p w:rsidR="00697EE5" w:rsidRDefault="00697EE5" w:rsidP="00697EE5">
      <w:pPr>
        <w:ind w:firstLine="708"/>
        <w:jc w:val="both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13"/>
        <w:gridCol w:w="1498"/>
        <w:gridCol w:w="1544"/>
        <w:gridCol w:w="1266"/>
        <w:gridCol w:w="1550"/>
      </w:tblGrid>
      <w:tr w:rsidR="002F6376" w:rsidTr="002F63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Состав  показателей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2015 утв. </w:t>
            </w:r>
            <w:proofErr w:type="spellStart"/>
            <w:r>
              <w:rPr>
                <w:sz w:val="20"/>
                <w:szCs w:val="20"/>
                <w:lang w:eastAsia="en-US"/>
              </w:rPr>
              <w:t>Реш</w:t>
            </w:r>
            <w:proofErr w:type="spellEnd"/>
            <w:r>
              <w:rPr>
                <w:sz w:val="20"/>
                <w:szCs w:val="20"/>
                <w:lang w:eastAsia="en-US"/>
              </w:rPr>
              <w:t>. ДГО №28 от 29.12.15.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о бюджете от 31.03.15 № 03-ДГО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Проект поправок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Отклонения</w:t>
            </w:r>
            <w:r w:rsidR="00E07CC6">
              <w:rPr>
                <w:sz w:val="20"/>
                <w:szCs w:val="20"/>
                <w:lang w:eastAsia="en-US"/>
              </w:rPr>
              <w:t xml:space="preserve"> к первонач. Решению Думы №28</w:t>
            </w:r>
          </w:p>
        </w:tc>
      </w:tr>
      <w:tr w:rsidR="002F6376" w:rsidTr="002F63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</w:t>
            </w:r>
            <w:r>
              <w:rPr>
                <w:b/>
                <w:sz w:val="20"/>
                <w:szCs w:val="20"/>
                <w:lang w:eastAsia="en-US"/>
              </w:rPr>
              <w:t>Доходы бюджета всего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713 025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686 369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76" w:rsidRDefault="002F637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729 407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E07CC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+ 16 382</w:t>
            </w:r>
          </w:p>
        </w:tc>
      </w:tr>
      <w:tr w:rsidR="002F6376" w:rsidTr="002F63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том числе: собственные доходы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260328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231319,5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76" w:rsidRDefault="00E07CC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233 381,5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2571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E07CC6">
              <w:rPr>
                <w:sz w:val="20"/>
                <w:szCs w:val="20"/>
                <w:lang w:eastAsia="en-US"/>
              </w:rPr>
              <w:t xml:space="preserve"> 26 946,5</w:t>
            </w:r>
          </w:p>
        </w:tc>
      </w:tr>
      <w:tr w:rsidR="002F6376" w:rsidTr="002F63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безвозмездных поступлений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452697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455049,5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76" w:rsidRDefault="00E07CC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496 025,5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E07CC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+ 43 328,5</w:t>
            </w:r>
          </w:p>
        </w:tc>
      </w:tr>
      <w:tr w:rsidR="002F6376" w:rsidTr="002F63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 Расходы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737689,6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722053,7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76" w:rsidRDefault="00E07CC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765 347,7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E07CC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  27 658,1</w:t>
            </w:r>
          </w:p>
        </w:tc>
      </w:tr>
      <w:tr w:rsidR="002F6376" w:rsidTr="002F63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3.Дефицит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24 664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35 684,2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76" w:rsidRDefault="00E07CC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35940,2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07CC6">
              <w:rPr>
                <w:b/>
                <w:sz w:val="20"/>
                <w:szCs w:val="20"/>
                <w:lang w:eastAsia="en-US"/>
              </w:rPr>
              <w:t>+ 11 276,2</w:t>
            </w:r>
          </w:p>
        </w:tc>
      </w:tr>
      <w:tr w:rsidR="002F6376" w:rsidTr="002F63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Доля дефицита от общего годового объема доходов за исключением безвозмездных поступлений (предельное значение 10%)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9,47%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15,4%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E07CC6" w:rsidRDefault="00E07CC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15,4%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2F6376" w:rsidTr="002F63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Предельный уровень дефицита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b/>
                <w:sz w:val="20"/>
                <w:szCs w:val="20"/>
                <w:lang w:eastAsia="en-US"/>
              </w:rPr>
              <w:t>26032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23 132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76" w:rsidRDefault="00E07CC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23 338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E07CC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+ 12 602,2</w:t>
            </w:r>
          </w:p>
        </w:tc>
      </w:tr>
      <w:tr w:rsidR="002F6376" w:rsidTr="002F63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5. Объем дорожного фонда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23 842,2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25971,2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76" w:rsidRDefault="00E07CC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25342,6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E07CC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+ 1500,4</w:t>
            </w:r>
          </w:p>
        </w:tc>
      </w:tr>
      <w:tr w:rsidR="002F6376" w:rsidTr="002F63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 Верхний предел  муниципального долга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41 383.2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44778,2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76" w:rsidRDefault="00E07CC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44 753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B3A4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+3369,8</w:t>
            </w:r>
          </w:p>
        </w:tc>
      </w:tr>
      <w:tr w:rsidR="002F6376" w:rsidTr="002F63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7. Объем публичных нормативных обязательств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1492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692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76" w:rsidRDefault="002B3A40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1492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B3A40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F6376" w:rsidTr="002F63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Объем программных расходов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654343,8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641 966,9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76" w:rsidRDefault="002B3A4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685 244,4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B3A4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+30 900,2</w:t>
            </w:r>
          </w:p>
        </w:tc>
      </w:tr>
      <w:tr w:rsidR="002F6376" w:rsidTr="002F63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непрограммных расходов</w:t>
            </w:r>
            <w:r w:rsidR="000F21BF">
              <w:rPr>
                <w:sz w:val="20"/>
                <w:szCs w:val="20"/>
                <w:lang w:eastAsia="en-US"/>
              </w:rPr>
              <w:t xml:space="preserve"> в том числе: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83 345,8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F637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80 086,8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76" w:rsidRDefault="002B3A4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80103,3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76" w:rsidRDefault="002B3A4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- 3242,5</w:t>
            </w:r>
          </w:p>
        </w:tc>
      </w:tr>
      <w:tr w:rsidR="000F21BF" w:rsidTr="002F63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мэра городского округа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2311,9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2311,9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2311,9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</w:t>
            </w:r>
          </w:p>
        </w:tc>
      </w:tr>
      <w:tr w:rsidR="000F21BF" w:rsidTr="002F63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председателя думы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1138,3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1138,3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D6B4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1287,9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D6B4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+149,6</w:t>
            </w:r>
          </w:p>
        </w:tc>
      </w:tr>
      <w:tr w:rsidR="000F21BF" w:rsidTr="002F63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D6B42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Содерж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Заместителя </w:t>
            </w:r>
            <w:proofErr w:type="spellStart"/>
            <w:r>
              <w:rPr>
                <w:sz w:val="20"/>
                <w:szCs w:val="20"/>
                <w:lang w:eastAsia="en-US"/>
              </w:rPr>
              <w:t>председ</w:t>
            </w:r>
            <w:proofErr w:type="spellEnd"/>
            <w:r>
              <w:rPr>
                <w:sz w:val="20"/>
                <w:szCs w:val="20"/>
                <w:lang w:eastAsia="en-US"/>
              </w:rPr>
              <w:t>. Думы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627,7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F21B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627,7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D6B4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712,6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BF" w:rsidRDefault="000D6B4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+84,9</w:t>
            </w:r>
          </w:p>
        </w:tc>
      </w:tr>
      <w:tr w:rsidR="000D6B42" w:rsidTr="002F63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42" w:rsidRDefault="000D6B4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председателя КСП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42" w:rsidRDefault="000D6B4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1247,1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42" w:rsidRDefault="000D6B4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1247,1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42" w:rsidRDefault="000D6B4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1247,1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42" w:rsidRDefault="000D6B4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</w:t>
            </w:r>
          </w:p>
        </w:tc>
      </w:tr>
    </w:tbl>
    <w:p w:rsidR="00697EE5" w:rsidRDefault="00697EE5" w:rsidP="00697EE5">
      <w:pPr>
        <w:jc w:val="both"/>
      </w:pPr>
    </w:p>
    <w:p w:rsidR="00697EE5" w:rsidRDefault="00697EE5" w:rsidP="00697EE5">
      <w:pPr>
        <w:jc w:val="both"/>
      </w:pPr>
      <w:r>
        <w:t xml:space="preserve">    </w:t>
      </w:r>
    </w:p>
    <w:p w:rsidR="00697EE5" w:rsidRDefault="00697EE5" w:rsidP="00697E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Анализ основных параметров Проекта  показывает следующее:</w:t>
      </w:r>
    </w:p>
    <w:p w:rsidR="00697EE5" w:rsidRDefault="00697EE5" w:rsidP="00697E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Доходы бюджет</w:t>
      </w:r>
      <w:r w:rsidR="00225716">
        <w:rPr>
          <w:rFonts w:eastAsiaTheme="minorHAnsi"/>
          <w:lang w:eastAsia="en-US"/>
        </w:rPr>
        <w:t>а  утверждены в объеме 686 369,0</w:t>
      </w:r>
      <w:r>
        <w:rPr>
          <w:rFonts w:eastAsiaTheme="minorHAnsi"/>
          <w:lang w:eastAsia="en-US"/>
        </w:rPr>
        <w:t xml:space="preserve"> тыс. руб.,</w:t>
      </w:r>
      <w:r w:rsidR="00225716">
        <w:rPr>
          <w:rFonts w:eastAsiaTheme="minorHAnsi"/>
          <w:lang w:eastAsia="en-US"/>
        </w:rPr>
        <w:t xml:space="preserve"> проектом предусмотрено увеличение  доходной части в  размере 16 382 </w:t>
      </w:r>
      <w:r>
        <w:rPr>
          <w:rFonts w:eastAsiaTheme="minorHAnsi"/>
          <w:lang w:eastAsia="en-US"/>
        </w:rPr>
        <w:t xml:space="preserve">тыс. руб., в том числе </w:t>
      </w:r>
      <w:r w:rsidR="00225716">
        <w:rPr>
          <w:rFonts w:eastAsiaTheme="minorHAnsi"/>
          <w:lang w:eastAsia="en-US"/>
        </w:rPr>
        <w:t>по собственным доходам –  2062,0 тыс. руб., безвозмездные перечисления увеличиваются на 43328</w:t>
      </w:r>
      <w:r w:rsidR="00992269">
        <w:rPr>
          <w:rFonts w:eastAsiaTheme="minorHAnsi"/>
          <w:lang w:eastAsia="en-US"/>
        </w:rPr>
        <w:t xml:space="preserve">.5 тыс. рублей. </w:t>
      </w:r>
      <w:r>
        <w:rPr>
          <w:rFonts w:eastAsiaTheme="minorHAnsi"/>
          <w:lang w:eastAsia="en-US"/>
        </w:rPr>
        <w:t xml:space="preserve"> При проведении  финансово – экономической экспертизы Проекта</w:t>
      </w:r>
      <w:proofErr w:type="gramStart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К</w:t>
      </w:r>
      <w:proofErr w:type="gramEnd"/>
      <w:r>
        <w:rPr>
          <w:rFonts w:eastAsiaTheme="minorHAnsi"/>
          <w:lang w:eastAsia="en-US"/>
        </w:rPr>
        <w:t>онтрольно</w:t>
      </w:r>
      <w:proofErr w:type="spellEnd"/>
      <w:r>
        <w:rPr>
          <w:rFonts w:eastAsiaTheme="minorHAnsi"/>
          <w:lang w:eastAsia="en-US"/>
        </w:rPr>
        <w:t xml:space="preserve"> – счетной  палатой установлено:</w:t>
      </w:r>
    </w:p>
    <w:p w:rsidR="00697EE5" w:rsidRDefault="00992269" w:rsidP="00697E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1</w:t>
      </w:r>
      <w:r w:rsidR="00697EE5">
        <w:rPr>
          <w:rFonts w:eastAsiaTheme="minorHAnsi"/>
          <w:b/>
          <w:lang w:eastAsia="en-US"/>
        </w:rPr>
        <w:t xml:space="preserve">.   </w:t>
      </w:r>
      <w:r>
        <w:rPr>
          <w:rFonts w:eastAsiaTheme="minorHAnsi"/>
          <w:lang w:eastAsia="en-US"/>
        </w:rPr>
        <w:t>Размер дефицита в размере 35 940</w:t>
      </w:r>
      <w:r w:rsidR="00697EE5">
        <w:rPr>
          <w:rFonts w:eastAsiaTheme="minorHAnsi"/>
          <w:lang w:eastAsia="en-US"/>
        </w:rPr>
        <w:t>,2 тыс. рублей,  определен в нарушении  части 3 статьи   92.1 БК РФ, поскольку дефицит  местного бюджета не должен превышать 10 % утвержденного общего годового объема доходов местного бюджета без учета утвержденного объема безвозмездных поступл</w:t>
      </w:r>
      <w:r>
        <w:rPr>
          <w:rFonts w:eastAsiaTheme="minorHAnsi"/>
          <w:lang w:eastAsia="en-US"/>
        </w:rPr>
        <w:t>ений,  и не должен превысить 23 338</w:t>
      </w:r>
      <w:r w:rsidR="00697EE5">
        <w:rPr>
          <w:rFonts w:eastAsiaTheme="minorHAnsi"/>
          <w:lang w:eastAsia="en-US"/>
        </w:rPr>
        <w:t>, тыс. рублей.</w:t>
      </w:r>
    </w:p>
    <w:p w:rsidR="00697EE5" w:rsidRDefault="00992269" w:rsidP="00697E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Сумма  снижения</w:t>
      </w:r>
      <w:r w:rsidR="00697EE5">
        <w:rPr>
          <w:rFonts w:eastAsiaTheme="minorHAnsi"/>
          <w:lang w:eastAsia="en-US"/>
        </w:rPr>
        <w:t xml:space="preserve">  остатков средств на счетах по учету средств местного  бюджета </w:t>
      </w:r>
      <w:r>
        <w:rPr>
          <w:rFonts w:eastAsiaTheme="minorHAnsi"/>
          <w:lang w:eastAsia="en-US"/>
        </w:rPr>
        <w:t>при проведении экспертного мероприятия не установлена</w:t>
      </w:r>
      <w:r w:rsidR="00697EE5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в нарушении пункта 3  статьи 92.1 Бюджетного кодекса РФ, в пункте 1.1 Проекта не указана сумма снижения остатков средств на счетах по учету средств местного бюджета. </w:t>
      </w:r>
    </w:p>
    <w:p w:rsidR="00697EE5" w:rsidRDefault="00697EE5" w:rsidP="00697EE5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Размер дефицита не со</w:t>
      </w:r>
      <w:r w:rsidR="000055E9">
        <w:rPr>
          <w:rFonts w:eastAsiaTheme="minorHAnsi"/>
          <w:b/>
          <w:lang w:eastAsia="en-US"/>
        </w:rPr>
        <w:t>ответствует статье  92.1 БК РФ, нарушен принцип сбалансированности бюджета, установленный статьей 33 БК РФ</w:t>
      </w:r>
    </w:p>
    <w:p w:rsidR="00596918" w:rsidRPr="00596918" w:rsidRDefault="00596918" w:rsidP="00596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Принцип сбалансированности бюджета означает, что объем предусмотренных </w:t>
      </w:r>
      <w:r w:rsidRPr="00596918">
        <w:rPr>
          <w:rFonts w:eastAsiaTheme="minorHAnsi"/>
          <w:bCs/>
          <w:lang w:eastAsia="en-US"/>
        </w:rPr>
        <w:t>бюджетом расходов должен соответствовать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</w:t>
      </w:r>
      <w:r>
        <w:rPr>
          <w:rFonts w:eastAsiaTheme="minorHAnsi"/>
          <w:bCs/>
          <w:lang w:eastAsia="en-US"/>
        </w:rPr>
        <w:t>етах по учету средств бюджетов.</w:t>
      </w:r>
    </w:p>
    <w:p w:rsidR="00596918" w:rsidRPr="00596918" w:rsidRDefault="00596918" w:rsidP="00596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596918">
        <w:rPr>
          <w:rFonts w:eastAsiaTheme="minorHAnsi"/>
          <w:bCs/>
          <w:lang w:eastAsia="en-US"/>
        </w:rPr>
        <w:t>При составлении, утверждении и исполнении бюджета уполномоченные органы должны исходить из необходимости минимизации размера дефицита бюджета.</w:t>
      </w:r>
    </w:p>
    <w:p w:rsidR="00697EE5" w:rsidRDefault="00596918" w:rsidP="00697E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2.  </w:t>
      </w:r>
      <w:r w:rsidRPr="00596918">
        <w:rPr>
          <w:rFonts w:eastAsiaTheme="minorHAnsi"/>
          <w:lang w:eastAsia="en-US"/>
        </w:rPr>
        <w:t xml:space="preserve">Приложение №6 </w:t>
      </w:r>
      <w:r>
        <w:rPr>
          <w:rFonts w:eastAsiaTheme="minorHAnsi"/>
          <w:lang w:eastAsia="en-US"/>
        </w:rPr>
        <w:t>к Проекту «Источники финансирования дефицита местного бюджета на 2015 год» имеет отступления от бюджетного законодательства:</w:t>
      </w:r>
    </w:p>
    <w:p w:rsidR="00596918" w:rsidRDefault="00596918" w:rsidP="006374F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- Источниками внутреннего финансирования местного бюджета </w:t>
      </w:r>
      <w:r w:rsidR="006374F4">
        <w:rPr>
          <w:rFonts w:eastAsiaTheme="minorHAnsi"/>
          <w:lang w:eastAsia="en-US"/>
        </w:rPr>
        <w:t xml:space="preserve">предполагается получение кредита от кредитной организации в валюте РФ и получение кредитов от других бюджетов бюджетной системы, в свою очередь КСП считает, что получение кредитов от других бюджетов бюджетной системы РФ, в силу </w:t>
      </w:r>
      <w:r>
        <w:rPr>
          <w:rFonts w:eastAsiaTheme="minorHAnsi"/>
          <w:lang w:eastAsia="en-US"/>
        </w:rPr>
        <w:t xml:space="preserve"> части 2  пункта 1 статьи 93.2 БК РФ</w:t>
      </w:r>
      <w:r w:rsidR="006374F4">
        <w:rPr>
          <w:rFonts w:eastAsiaTheme="minorHAnsi"/>
          <w:lang w:eastAsia="en-US"/>
        </w:rPr>
        <w:t>, не возможно, поскольку бюджетный кредит может быть предоставлен  муниципальному образованию,  которое не имеет просроченной</w:t>
      </w:r>
      <w:proofErr w:type="gramEnd"/>
      <w:r w:rsidR="006374F4">
        <w:rPr>
          <w:rFonts w:eastAsiaTheme="minorHAnsi"/>
          <w:lang w:eastAsia="en-US"/>
        </w:rPr>
        <w:t xml:space="preserve"> задолженности по денежным обязательствам перед соответствующим бюджетом. Однако у муниципального образования город Тулун, на 01.01.2015 года имеется просроченная кредиторская задолженность по полученным бюджетным кредитам в 2014 году в размере 5</w:t>
      </w:r>
      <w:r w:rsidR="000D6F5C">
        <w:rPr>
          <w:rFonts w:eastAsiaTheme="minorHAnsi"/>
          <w:lang w:eastAsia="en-US"/>
        </w:rPr>
        <w:t> </w:t>
      </w:r>
      <w:r w:rsidR="006374F4">
        <w:rPr>
          <w:rFonts w:eastAsiaTheme="minorHAnsi"/>
          <w:lang w:eastAsia="en-US"/>
        </w:rPr>
        <w:t>083</w:t>
      </w:r>
      <w:r w:rsidR="000D6F5C">
        <w:rPr>
          <w:rFonts w:eastAsiaTheme="minorHAnsi"/>
          <w:lang w:eastAsia="en-US"/>
        </w:rPr>
        <w:t xml:space="preserve">,0 </w:t>
      </w:r>
      <w:proofErr w:type="spellStart"/>
      <w:r w:rsidR="000D6F5C">
        <w:rPr>
          <w:rFonts w:eastAsiaTheme="minorHAnsi"/>
          <w:lang w:eastAsia="en-US"/>
        </w:rPr>
        <w:t>тыс</w:t>
      </w:r>
      <w:proofErr w:type="gramStart"/>
      <w:r w:rsidR="000D6F5C">
        <w:rPr>
          <w:rFonts w:eastAsiaTheme="minorHAnsi"/>
          <w:lang w:eastAsia="en-US"/>
        </w:rPr>
        <w:t>.р</w:t>
      </w:r>
      <w:proofErr w:type="gramEnd"/>
      <w:r w:rsidR="000D6F5C">
        <w:rPr>
          <w:rFonts w:eastAsiaTheme="minorHAnsi"/>
          <w:lang w:eastAsia="en-US"/>
        </w:rPr>
        <w:t>ублей</w:t>
      </w:r>
      <w:proofErr w:type="spellEnd"/>
      <w:r w:rsidR="000D6F5C">
        <w:rPr>
          <w:rFonts w:eastAsiaTheme="minorHAnsi"/>
          <w:lang w:eastAsia="en-US"/>
        </w:rPr>
        <w:t>, соответственно показатель получение кредитов от других бюджетов бюджетной системы в РФ, из источников  внутреннего финансирования дефицита местного бюджета в размере 25 000,0 тыс. рублей, подлежит исключению.</w:t>
      </w:r>
    </w:p>
    <w:p w:rsidR="000D6F5C" w:rsidRDefault="000D6F5C" w:rsidP="006374F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Кроме того, получение кредитов от кредитных организаций  в размере 10 414,0 тыс. рублей, предусмотрено без вып</w:t>
      </w:r>
      <w:r w:rsidR="005324C0">
        <w:rPr>
          <w:rFonts w:eastAsiaTheme="minorHAnsi"/>
          <w:lang w:eastAsia="en-US"/>
        </w:rPr>
        <w:t xml:space="preserve">лат по кредитным обязательствам, что является  бюджетным нарушением. Кроме того, по разделу  1301 «Обслуживание муниципального долга» не предусмотрены  выплаты за пользование коммерческим кредитом, соответственно  привлечение коммерческого кредита выглядит неубедительно, и </w:t>
      </w:r>
      <w:r w:rsidR="0064466E">
        <w:rPr>
          <w:rFonts w:eastAsiaTheme="minorHAnsi"/>
          <w:lang w:eastAsia="en-US"/>
        </w:rPr>
        <w:t>и</w:t>
      </w:r>
      <w:r w:rsidR="005324C0">
        <w:rPr>
          <w:rFonts w:eastAsiaTheme="minorHAnsi"/>
          <w:lang w:eastAsia="en-US"/>
        </w:rPr>
        <w:t>меет п</w:t>
      </w:r>
      <w:r w:rsidR="0064466E">
        <w:rPr>
          <w:rFonts w:eastAsiaTheme="minorHAnsi"/>
          <w:lang w:eastAsia="en-US"/>
        </w:rPr>
        <w:t>ризнаки формального отражения.</w:t>
      </w:r>
      <w:r w:rsidR="005324C0">
        <w:rPr>
          <w:rFonts w:eastAsiaTheme="minorHAnsi"/>
          <w:lang w:eastAsia="en-US"/>
        </w:rPr>
        <w:t xml:space="preserve"> </w:t>
      </w:r>
    </w:p>
    <w:p w:rsidR="000D6F5C" w:rsidRDefault="000D6F5C" w:rsidP="006374F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Источники финансирования дефицита бюджета могут иметь как положительное значение (поступления), так и отрицательное значение (выплаты). Выплаты отражены только по ранее полученным бюджетным кредитам в размере (-) 12</w:t>
      </w:r>
      <w:r w:rsidR="005324C0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463</w:t>
      </w:r>
      <w:r w:rsidR="005324C0">
        <w:rPr>
          <w:rFonts w:eastAsiaTheme="minorHAnsi"/>
          <w:lang w:eastAsia="en-US"/>
        </w:rPr>
        <w:t xml:space="preserve"> тыс. рублей.</w:t>
      </w:r>
    </w:p>
    <w:p w:rsidR="00596918" w:rsidRPr="00596918" w:rsidRDefault="00596918" w:rsidP="00697E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97EE5" w:rsidRPr="00596918" w:rsidRDefault="00697EE5" w:rsidP="00596918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3. </w:t>
      </w:r>
      <w:r w:rsidR="0064466E" w:rsidRPr="0064466E">
        <w:rPr>
          <w:rFonts w:eastAsiaTheme="minorHAnsi"/>
          <w:lang w:eastAsia="en-US"/>
        </w:rPr>
        <w:t>Приложение №7  к</w:t>
      </w:r>
      <w:r w:rsidR="0064466E">
        <w:rPr>
          <w:rFonts w:eastAsiaTheme="minorHAnsi"/>
          <w:lang w:eastAsia="en-US"/>
        </w:rPr>
        <w:t xml:space="preserve"> Проекту  решения</w:t>
      </w:r>
      <w:r w:rsidR="0064466E" w:rsidRPr="0064466E">
        <w:rPr>
          <w:rFonts w:eastAsiaTheme="minorHAnsi"/>
          <w:lang w:eastAsia="en-US"/>
        </w:rPr>
        <w:t xml:space="preserve"> Думы</w:t>
      </w:r>
      <w:r w:rsidR="0064466E">
        <w:rPr>
          <w:rFonts w:eastAsiaTheme="minorHAnsi"/>
          <w:lang w:eastAsia="en-US"/>
        </w:rPr>
        <w:t xml:space="preserve"> содержит </w:t>
      </w:r>
      <w:r>
        <w:rPr>
          <w:rFonts w:eastAsiaTheme="minorHAnsi"/>
          <w:b/>
          <w:lang w:eastAsia="en-US"/>
        </w:rPr>
        <w:t xml:space="preserve"> </w:t>
      </w:r>
      <w:r w:rsidR="0064466E">
        <w:rPr>
          <w:rFonts w:eastAsiaTheme="minorHAnsi"/>
          <w:lang w:eastAsia="en-US"/>
        </w:rPr>
        <w:t xml:space="preserve">Программу </w:t>
      </w:r>
      <w:r>
        <w:rPr>
          <w:rFonts w:eastAsiaTheme="minorHAnsi"/>
          <w:lang w:eastAsia="en-US"/>
        </w:rPr>
        <w:t xml:space="preserve"> муниципальных внутренних заимствований на 2015 год, </w:t>
      </w:r>
      <w:r>
        <w:rPr>
          <w:rFonts w:eastAsiaTheme="minorHAnsi"/>
          <w:u w:val="single"/>
          <w:lang w:eastAsia="en-US"/>
        </w:rPr>
        <w:t xml:space="preserve">не соответствует действительности в связи с </w:t>
      </w:r>
      <w:proofErr w:type="gramStart"/>
      <w:r>
        <w:rPr>
          <w:rFonts w:eastAsiaTheme="minorHAnsi"/>
          <w:u w:val="single"/>
          <w:lang w:eastAsia="en-US"/>
        </w:rPr>
        <w:t>не верным</w:t>
      </w:r>
      <w:proofErr w:type="gramEnd"/>
      <w:r>
        <w:rPr>
          <w:rFonts w:eastAsiaTheme="minorHAnsi"/>
          <w:u w:val="single"/>
          <w:lang w:eastAsia="en-US"/>
        </w:rPr>
        <w:t xml:space="preserve"> определение объема дефицита </w:t>
      </w:r>
      <w:r>
        <w:rPr>
          <w:rFonts w:eastAsiaTheme="minorHAnsi"/>
          <w:lang w:eastAsia="en-US"/>
        </w:rPr>
        <w:t xml:space="preserve">местного бюджета </w:t>
      </w:r>
      <w:r w:rsidR="0064466E">
        <w:rPr>
          <w:rFonts w:eastAsiaTheme="minorHAnsi"/>
          <w:lang w:eastAsia="en-US"/>
        </w:rPr>
        <w:t xml:space="preserve"> отражением выплат по кредитным обязательствам </w:t>
      </w:r>
      <w:r>
        <w:rPr>
          <w:rFonts w:eastAsiaTheme="minorHAnsi"/>
          <w:lang w:eastAsia="en-US"/>
        </w:rPr>
        <w:t>и подлежит корректировке.</w:t>
      </w:r>
    </w:p>
    <w:p w:rsidR="00697EE5" w:rsidRDefault="005E1A39" w:rsidP="00697E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Приложение № 5 «Ведомственная структура расходов местного бюджета» в нарушении статьи 6, 38.1 Бюджетного кодекса РФ не наделяет МУ «</w:t>
      </w:r>
      <w:proofErr w:type="spellStart"/>
      <w:r>
        <w:rPr>
          <w:rFonts w:eastAsiaTheme="minorHAnsi"/>
          <w:lang w:eastAsia="en-US"/>
        </w:rPr>
        <w:t>Контрольно</w:t>
      </w:r>
      <w:proofErr w:type="spellEnd"/>
      <w:r>
        <w:rPr>
          <w:rFonts w:eastAsiaTheme="minorHAnsi"/>
          <w:lang w:eastAsia="en-US"/>
        </w:rPr>
        <w:t xml:space="preserve"> – счетная палата» функциями главного распорядителя бюджетных средств. Кроме того, без правового основания с расходов на содержание аппарата КСП  уменьшаются расходы в сумме 896,4 тыс. рублей на годовое содержание аудитора КСП. Действия Администрации городского округа выходят за пределы бюджетных полномочий и нарушают принцип финансовой самостоятельности </w:t>
      </w:r>
      <w:proofErr w:type="spellStart"/>
      <w:r>
        <w:rPr>
          <w:rFonts w:eastAsiaTheme="minorHAnsi"/>
          <w:lang w:eastAsia="en-US"/>
        </w:rPr>
        <w:t>контрольно</w:t>
      </w:r>
      <w:proofErr w:type="spellEnd"/>
      <w:r>
        <w:rPr>
          <w:rFonts w:eastAsiaTheme="minorHAnsi"/>
          <w:lang w:eastAsia="en-US"/>
        </w:rPr>
        <w:t xml:space="preserve"> – счетного органа, в соответствии с действующим законодательством о деятельности </w:t>
      </w:r>
      <w:proofErr w:type="spellStart"/>
      <w:r>
        <w:rPr>
          <w:rFonts w:eastAsiaTheme="minorHAnsi"/>
          <w:lang w:eastAsia="en-US"/>
        </w:rPr>
        <w:t>контрольно</w:t>
      </w:r>
      <w:proofErr w:type="spellEnd"/>
      <w:r>
        <w:rPr>
          <w:rFonts w:eastAsiaTheme="minorHAnsi"/>
          <w:lang w:eastAsia="en-US"/>
        </w:rPr>
        <w:t xml:space="preserve"> – счетных органах, необходимо расходы на осуществление деятельности МУ КСП оставить в прежнем объеме.</w:t>
      </w:r>
    </w:p>
    <w:p w:rsidR="00697EE5" w:rsidRPr="005A7DB9" w:rsidRDefault="001A6348" w:rsidP="00697EE5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5A7DB9">
        <w:rPr>
          <w:rFonts w:eastAsiaTheme="minorHAnsi"/>
          <w:b/>
          <w:lang w:eastAsia="en-US"/>
        </w:rPr>
        <w:t>Кроме того, следует отметить,  что при предельном дефиците местного бюджета, предполагается  увеличить расходы на содержание председателя Думы на 149,6 тыс. рублей, и заместителя председателя Думы на 84,9 тыс. рублей</w:t>
      </w:r>
      <w:r w:rsidR="005A7DB9" w:rsidRPr="005A7DB9">
        <w:rPr>
          <w:rFonts w:eastAsiaTheme="minorHAnsi"/>
          <w:b/>
          <w:lang w:eastAsia="en-US"/>
        </w:rPr>
        <w:t>.</w:t>
      </w:r>
    </w:p>
    <w:p w:rsidR="00697EE5" w:rsidRPr="005A7DB9" w:rsidRDefault="00697EE5" w:rsidP="00697EE5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p w:rsidR="00697EE5" w:rsidRDefault="00697EE5" w:rsidP="00697E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97EE5" w:rsidRDefault="00697EE5" w:rsidP="00697E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97EE5" w:rsidRDefault="00697EE5" w:rsidP="00697EE5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2. ВЫВОДЫ</w:t>
      </w:r>
    </w:p>
    <w:p w:rsidR="00697EE5" w:rsidRDefault="00697EE5" w:rsidP="00697EE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97EE5" w:rsidRDefault="00697EE5" w:rsidP="00697EE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A7DB9" w:rsidRDefault="00697EE5" w:rsidP="00697EE5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t xml:space="preserve">1.  </w:t>
      </w:r>
      <w:proofErr w:type="gramStart"/>
      <w:r>
        <w:t xml:space="preserve">Представленный Администрацией городского округа Проект решения Думы округа  о внесении изменений в решение Думы от 29.12.2014 г № 28-ДГО  </w:t>
      </w:r>
      <w:r>
        <w:rPr>
          <w:i/>
        </w:rPr>
        <w:t xml:space="preserve"> «О бюджете муниципального образования – «город Тулун» на 2015 год и на плановый период 2016 и 2017 годов», </w:t>
      </w:r>
      <w:r>
        <w:rPr>
          <w:u w:val="single"/>
        </w:rPr>
        <w:t xml:space="preserve">не может быть принят Думой городского округа, поскольку </w:t>
      </w:r>
      <w:r w:rsidR="005A7DB9">
        <w:rPr>
          <w:u w:val="single"/>
        </w:rPr>
        <w:t>нарушен принцип сбалансированности местного бюджета, имеются нарушения статьи 92.1 БК РФ.</w:t>
      </w:r>
      <w:proofErr w:type="gramEnd"/>
    </w:p>
    <w:p w:rsidR="00697EE5" w:rsidRDefault="005A7DB9" w:rsidP="00697EE5">
      <w:pPr>
        <w:autoSpaceDE w:val="0"/>
        <w:autoSpaceDN w:val="0"/>
        <w:adjustRightInd w:val="0"/>
        <w:ind w:firstLine="540"/>
        <w:jc w:val="both"/>
        <w:rPr>
          <w:u w:val="single"/>
        </w:rPr>
      </w:pPr>
      <w:bookmarkStart w:id="0" w:name="_GoBack"/>
      <w:bookmarkEnd w:id="0"/>
      <w:r>
        <w:rPr>
          <w:u w:val="single"/>
        </w:rPr>
        <w:t xml:space="preserve"> </w:t>
      </w:r>
    </w:p>
    <w:p w:rsidR="00697EE5" w:rsidRDefault="00697EE5" w:rsidP="00697EE5">
      <w:pPr>
        <w:jc w:val="both"/>
        <w:rPr>
          <w:u w:val="single"/>
        </w:rPr>
      </w:pPr>
      <w:r>
        <w:t xml:space="preserve">     2.    </w:t>
      </w:r>
      <w:proofErr w:type="spellStart"/>
      <w:r>
        <w:t>Контрольно</w:t>
      </w:r>
      <w:proofErr w:type="spellEnd"/>
      <w:r>
        <w:t xml:space="preserve"> – счетная палата рекомендует Депутатам Думы отклонить представленный проект и направить в Администрацию для устранения противоречий бюджетного законодательства</w:t>
      </w:r>
      <w:r>
        <w:rPr>
          <w:u w:val="single"/>
        </w:rPr>
        <w:t>.</w:t>
      </w:r>
    </w:p>
    <w:p w:rsidR="00697EE5" w:rsidRDefault="00697EE5" w:rsidP="00697EE5">
      <w:pPr>
        <w:jc w:val="both"/>
        <w:rPr>
          <w:u w:val="single"/>
        </w:rPr>
      </w:pPr>
    </w:p>
    <w:p w:rsidR="00697EE5" w:rsidRDefault="00697EE5" w:rsidP="00697EE5">
      <w:pPr>
        <w:jc w:val="both"/>
        <w:rPr>
          <w:u w:val="single"/>
        </w:rPr>
      </w:pPr>
    </w:p>
    <w:p w:rsidR="00697EE5" w:rsidRDefault="00697EE5" w:rsidP="00697EE5">
      <w:pPr>
        <w:jc w:val="both"/>
        <w:rPr>
          <w:u w:val="single"/>
        </w:rPr>
      </w:pPr>
    </w:p>
    <w:p w:rsidR="00697EE5" w:rsidRDefault="00697EE5" w:rsidP="00697EE5">
      <w:pPr>
        <w:jc w:val="both"/>
      </w:pPr>
      <w:r>
        <w:t>Председатель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</w:t>
      </w:r>
    </w:p>
    <w:p w:rsidR="00437246" w:rsidRDefault="00697EE5" w:rsidP="00697EE5">
      <w:r>
        <w:t>счетной палаты г. Тулуна                                                                                  Е. В. Новикев</w:t>
      </w:r>
      <w:r>
        <w:t>ич</w:t>
      </w:r>
    </w:p>
    <w:sectPr w:rsidR="0043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E5"/>
    <w:rsid w:val="000055E9"/>
    <w:rsid w:val="000D6B42"/>
    <w:rsid w:val="000D6F5C"/>
    <w:rsid w:val="000F21BF"/>
    <w:rsid w:val="001A6348"/>
    <w:rsid w:val="00225716"/>
    <w:rsid w:val="002B3A40"/>
    <w:rsid w:val="002F6376"/>
    <w:rsid w:val="00437246"/>
    <w:rsid w:val="005324C0"/>
    <w:rsid w:val="00596918"/>
    <w:rsid w:val="005A7DB9"/>
    <w:rsid w:val="005E1A39"/>
    <w:rsid w:val="006374F4"/>
    <w:rsid w:val="0064466E"/>
    <w:rsid w:val="00697EE5"/>
    <w:rsid w:val="00914C83"/>
    <w:rsid w:val="00992269"/>
    <w:rsid w:val="00E0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7D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D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7D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D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2015-06-16T10:10:00Z</cp:lastPrinted>
  <dcterms:created xsi:type="dcterms:W3CDTF">2015-06-16T06:11:00Z</dcterms:created>
  <dcterms:modified xsi:type="dcterms:W3CDTF">2015-06-16T11:00:00Z</dcterms:modified>
</cp:coreProperties>
</file>