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ayout w:type="fixed"/>
        <w:tblLook w:val="04A0" w:firstRow="1" w:lastRow="0" w:firstColumn="1" w:lastColumn="0" w:noHBand="0" w:noVBand="1"/>
      </w:tblPr>
      <w:tblGrid>
        <w:gridCol w:w="9716"/>
      </w:tblGrid>
      <w:tr w:rsidR="0022697C" w:rsidTr="006F20C0">
        <w:trPr>
          <w:cantSplit/>
        </w:trPr>
        <w:tc>
          <w:tcPr>
            <w:tcW w:w="9716" w:type="dxa"/>
            <w:hideMark/>
          </w:tcPr>
          <w:p w:rsidR="0022697C" w:rsidRPr="004E3197" w:rsidRDefault="0022697C" w:rsidP="00D14622">
            <w:pPr>
              <w:ind w:right="317"/>
              <w:jc w:val="center"/>
            </w:pPr>
            <w:bookmarkStart w:id="0" w:name="_GoBack"/>
            <w:bookmarkEnd w:id="0"/>
            <w:r w:rsidRPr="004E3197">
              <w:t>РОССИЙСКАЯ  ФЕДЕРАЦИЯ</w:t>
            </w:r>
          </w:p>
          <w:p w:rsidR="0022697C" w:rsidRPr="004E3197" w:rsidRDefault="0022697C" w:rsidP="00D14622">
            <w:pPr>
              <w:ind w:right="317"/>
              <w:jc w:val="center"/>
            </w:pPr>
            <w:r w:rsidRPr="004E3197">
              <w:t>ИРКУТСКАЯ ОБЛАСТЬ</w:t>
            </w:r>
          </w:p>
        </w:tc>
      </w:tr>
      <w:tr w:rsidR="0022697C" w:rsidTr="006F20C0">
        <w:trPr>
          <w:cantSplit/>
        </w:trPr>
        <w:tc>
          <w:tcPr>
            <w:tcW w:w="9716" w:type="dxa"/>
          </w:tcPr>
          <w:p w:rsidR="0022697C" w:rsidRPr="004E3197" w:rsidRDefault="0022697C" w:rsidP="00D14622">
            <w:pPr>
              <w:jc w:val="center"/>
            </w:pPr>
          </w:p>
          <w:p w:rsidR="0022697C" w:rsidRPr="004E3197" w:rsidRDefault="0022697C" w:rsidP="00D14622">
            <w:pPr>
              <w:jc w:val="center"/>
            </w:pPr>
            <w:r w:rsidRPr="004E3197">
              <w:t xml:space="preserve">МУНИЦИПАЛЬНОЕ  УЧРЕЖДЕНИЕ  «КОНТРОЛЬНО-СЧЕТНАЯ  ПАЛАТА  </w:t>
            </w:r>
          </w:p>
          <w:p w:rsidR="0022697C" w:rsidRPr="004E3197" w:rsidRDefault="0022697C" w:rsidP="00EA4B59">
            <w:pPr>
              <w:jc w:val="center"/>
            </w:pPr>
            <w:r w:rsidRPr="004E3197">
              <w:t xml:space="preserve">ГОРОДСКОГО  ОКРУГА  МУНИЦИПАЛЬНОГО  ОБРАЗОВАНИЯ – «ГОРОД </w:t>
            </w:r>
            <w:r w:rsidR="00EA4B59" w:rsidRPr="004E3197">
              <w:t>Т</w:t>
            </w:r>
            <w:r w:rsidRPr="004E3197">
              <w:t>УЛУН»</w:t>
            </w:r>
          </w:p>
        </w:tc>
      </w:tr>
      <w:tr w:rsidR="0022697C" w:rsidTr="006F20C0">
        <w:trPr>
          <w:cantSplit/>
        </w:trPr>
        <w:tc>
          <w:tcPr>
            <w:tcW w:w="9716" w:type="dxa"/>
          </w:tcPr>
          <w:p w:rsidR="0022697C" w:rsidRDefault="0022697C" w:rsidP="00D14622">
            <w:pPr>
              <w:jc w:val="center"/>
              <w:rPr>
                <w:b/>
              </w:rPr>
            </w:pPr>
          </w:p>
        </w:tc>
      </w:tr>
      <w:tr w:rsidR="0022697C" w:rsidTr="006F20C0">
        <w:trPr>
          <w:cantSplit/>
        </w:trPr>
        <w:tc>
          <w:tcPr>
            <w:tcW w:w="9716" w:type="dxa"/>
            <w:hideMark/>
          </w:tcPr>
          <w:p w:rsidR="0022697C" w:rsidRDefault="0022697C" w:rsidP="00D14622">
            <w:pPr>
              <w:ind w:left="-108"/>
            </w:pPr>
            <w:r>
              <w:rPr>
                <w:noProof/>
              </w:rPr>
              <mc:AlternateContent>
                <mc:Choice Requires="wps">
                  <w:drawing>
                    <wp:anchor distT="0" distB="0" distL="114300" distR="114300" simplePos="0" relativeHeight="251659264" behindDoc="0" locked="0" layoutInCell="0" allowOverlap="1" wp14:anchorId="4C5CC3EE" wp14:editId="1DD54F64">
                      <wp:simplePos x="0" y="0"/>
                      <wp:positionH relativeFrom="column">
                        <wp:posOffset>0</wp:posOffset>
                      </wp:positionH>
                      <wp:positionV relativeFrom="paragraph">
                        <wp:posOffset>52070</wp:posOffset>
                      </wp:positionV>
                      <wp:extent cx="5600700" cy="0"/>
                      <wp:effectExtent l="19050" t="23495" r="1905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1pt" to="44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" o:allowincell="f" strokeweight="3pt"/>
                  </w:pict>
                </mc:Fallback>
              </mc:AlternateContent>
            </w:r>
          </w:p>
        </w:tc>
      </w:tr>
    </w:tbl>
    <w:p w:rsidR="0022697C" w:rsidRDefault="0022697C" w:rsidP="0022697C">
      <w:pPr>
        <w:jc w:val="both"/>
        <w:rPr>
          <w:rFonts w:ascii="Calibri" w:hAnsi="Calibri"/>
          <w:sz w:val="22"/>
        </w:rPr>
      </w:pPr>
    </w:p>
    <w:p w:rsidR="0022697C" w:rsidRPr="004C7362" w:rsidRDefault="0058489E" w:rsidP="006A57E4">
      <w:pPr>
        <w:jc w:val="center"/>
        <w:rPr>
          <w:b/>
        </w:rPr>
      </w:pPr>
      <w:r>
        <w:rPr>
          <w:b/>
        </w:rPr>
        <w:t xml:space="preserve">Заключение № </w:t>
      </w:r>
      <w:r w:rsidR="000E5689">
        <w:rPr>
          <w:b/>
        </w:rPr>
        <w:t>15</w:t>
      </w:r>
      <w:r w:rsidR="004C7362" w:rsidRPr="004C7362">
        <w:rPr>
          <w:b/>
        </w:rPr>
        <w:t>-э</w:t>
      </w:r>
    </w:p>
    <w:p w:rsidR="00186D06" w:rsidRDefault="004C7362" w:rsidP="0022697C">
      <w:pPr>
        <w:jc w:val="center"/>
        <w:rPr>
          <w:b/>
          <w:i/>
        </w:rPr>
      </w:pPr>
      <w:r w:rsidRPr="00460EDD">
        <w:rPr>
          <w:b/>
        </w:rPr>
        <w:t xml:space="preserve">по результатам экспертизы проекта решения Думы городского округа </w:t>
      </w:r>
      <w:r w:rsidR="00B1416F" w:rsidRPr="00B1416F">
        <w:rPr>
          <w:b/>
          <w:i/>
        </w:rPr>
        <w:t>«Об утверждении Правил предоставления муниципального имущества муниципального образования – «город Тулун» социально ориентированным некоммерческим организациям во владение и (или)  пользование на долгосрочной основе»</w:t>
      </w:r>
    </w:p>
    <w:p w:rsidR="00B1416F" w:rsidRPr="00B1416F" w:rsidRDefault="00B1416F" w:rsidP="0022697C">
      <w:pPr>
        <w:jc w:val="center"/>
        <w:rPr>
          <w:b/>
        </w:rPr>
      </w:pPr>
    </w:p>
    <w:p w:rsidR="004C7362" w:rsidRDefault="004C7362" w:rsidP="004C7362">
      <w:pPr>
        <w:jc w:val="both"/>
      </w:pPr>
      <w:r>
        <w:t xml:space="preserve">г.Тулун                                                                                                 </w:t>
      </w:r>
      <w:r w:rsidR="00460EDD">
        <w:t xml:space="preserve">     </w:t>
      </w:r>
      <w:r>
        <w:t xml:space="preserve">   </w:t>
      </w:r>
      <w:r w:rsidR="00B71BEC">
        <w:t xml:space="preserve">   </w:t>
      </w:r>
      <w:r>
        <w:t xml:space="preserve"> </w:t>
      </w:r>
      <w:r w:rsidR="000E5689">
        <w:t>19</w:t>
      </w:r>
      <w:r w:rsidR="00F729D4">
        <w:t xml:space="preserve"> </w:t>
      </w:r>
      <w:r w:rsidR="000E5689">
        <w:t>ноября</w:t>
      </w:r>
      <w:r>
        <w:t xml:space="preserve"> 201</w:t>
      </w:r>
      <w:r w:rsidR="00F729D4">
        <w:t>4</w:t>
      </w:r>
      <w:r>
        <w:t xml:space="preserve"> года</w:t>
      </w:r>
    </w:p>
    <w:p w:rsidR="004C7362" w:rsidRDefault="004C7362" w:rsidP="004C7362">
      <w:pPr>
        <w:jc w:val="both"/>
      </w:pPr>
    </w:p>
    <w:p w:rsidR="00FE7550" w:rsidRDefault="0022697C" w:rsidP="00A3647F">
      <w:pPr>
        <w:jc w:val="both"/>
      </w:pPr>
      <w:r>
        <w:tab/>
      </w:r>
      <w:r w:rsidR="004C7362">
        <w:t>Настоящее заключение подготовлено</w:t>
      </w:r>
      <w:r w:rsidR="00B0376E">
        <w:t xml:space="preserve"> на проект решения Думы городского округа </w:t>
      </w:r>
      <w:r w:rsidR="001F7323">
        <w:rPr>
          <w:i/>
        </w:rPr>
        <w:t xml:space="preserve"> «О</w:t>
      </w:r>
      <w:r w:rsidR="000E5689">
        <w:rPr>
          <w:i/>
        </w:rPr>
        <w:t>б утверждении Правил предоставления муниципального имущества муниципального образования – «город Тулун</w:t>
      </w:r>
      <w:r w:rsidR="000F23E3" w:rsidRPr="000F23E3">
        <w:rPr>
          <w:i/>
        </w:rPr>
        <w:t>»</w:t>
      </w:r>
      <w:r w:rsidR="000E5689">
        <w:rPr>
          <w:i/>
        </w:rPr>
        <w:t xml:space="preserve"> социально ориентированным некоммерческим организациям во владение и (или)  пользование на долгосрочной основе»</w:t>
      </w:r>
      <w:r w:rsidR="000F23E3">
        <w:t xml:space="preserve"> </w:t>
      </w:r>
      <w:r w:rsidR="004C7362">
        <w:t>на основании Положения о Контрольно-счетной палате городского округа муниципального образования – «город Тулун», распоряжения  председателя КСП г</w:t>
      </w:r>
      <w:proofErr w:type="gramStart"/>
      <w:r w:rsidR="004C7362">
        <w:t>.Т</w:t>
      </w:r>
      <w:proofErr w:type="gramEnd"/>
      <w:r w:rsidR="004C7362">
        <w:t xml:space="preserve">улуна </w:t>
      </w:r>
      <w:r w:rsidR="00F729D4">
        <w:t xml:space="preserve"> </w:t>
      </w:r>
      <w:r w:rsidR="004C7362">
        <w:t xml:space="preserve">от </w:t>
      </w:r>
      <w:r w:rsidR="00D83900">
        <w:t xml:space="preserve"> </w:t>
      </w:r>
      <w:r w:rsidR="00A3647F">
        <w:t xml:space="preserve"> </w:t>
      </w:r>
      <w:r w:rsidR="00B1416F">
        <w:t>17</w:t>
      </w:r>
      <w:r w:rsidR="00AD00E1">
        <w:t>.</w:t>
      </w:r>
      <w:r w:rsidR="002612FC">
        <w:t>1</w:t>
      </w:r>
      <w:r w:rsidR="00B1416F">
        <w:t>1</w:t>
      </w:r>
      <w:r w:rsidR="00A2784B">
        <w:t>.</w:t>
      </w:r>
      <w:r w:rsidR="00F729D4">
        <w:t>2014</w:t>
      </w:r>
      <w:r w:rsidR="00AA6FF9">
        <w:t xml:space="preserve">г </w:t>
      </w:r>
      <w:r w:rsidR="00460EDD">
        <w:t xml:space="preserve">  </w:t>
      </w:r>
      <w:r w:rsidR="004C7362">
        <w:t>№</w:t>
      </w:r>
      <w:r w:rsidR="000C0020">
        <w:t xml:space="preserve"> </w:t>
      </w:r>
      <w:r w:rsidR="00B1416F">
        <w:t>64</w:t>
      </w:r>
      <w:r w:rsidR="00132A90">
        <w:t>-</w:t>
      </w:r>
      <w:r w:rsidR="004C7362">
        <w:t>р</w:t>
      </w:r>
      <w:r w:rsidR="000C0020">
        <w:t>,</w:t>
      </w:r>
      <w:r w:rsidR="004C7362">
        <w:t xml:space="preserve"> в соответствии с запросом Думы городского округа от </w:t>
      </w:r>
      <w:r w:rsidR="00E93820">
        <w:t>14.11.</w:t>
      </w:r>
      <w:r w:rsidR="00F729D4">
        <w:t>2014</w:t>
      </w:r>
      <w:r w:rsidR="00B0376E">
        <w:t xml:space="preserve">г </w:t>
      </w:r>
      <w:r w:rsidR="00460EDD">
        <w:t xml:space="preserve"> </w:t>
      </w:r>
      <w:r w:rsidR="00B0376E">
        <w:t xml:space="preserve">№ </w:t>
      </w:r>
      <w:r w:rsidR="00E93820">
        <w:t>261</w:t>
      </w:r>
      <w:r w:rsidR="00B0376E">
        <w:t>.</w:t>
      </w:r>
    </w:p>
    <w:p w:rsidR="007644F5" w:rsidRDefault="00B0376E" w:rsidP="001D7C17">
      <w:pPr>
        <w:jc w:val="both"/>
      </w:pPr>
      <w:r>
        <w:tab/>
      </w:r>
    </w:p>
    <w:p w:rsidR="00B0376E" w:rsidRDefault="00B0376E" w:rsidP="00B0376E">
      <w:pPr>
        <w:pStyle w:val="a3"/>
        <w:numPr>
          <w:ilvl w:val="0"/>
          <w:numId w:val="2"/>
        </w:numPr>
        <w:jc w:val="center"/>
      </w:pPr>
      <w:r>
        <w:t>Общие положения</w:t>
      </w:r>
    </w:p>
    <w:p w:rsidR="00B1416F" w:rsidRDefault="00B1416F" w:rsidP="00B1416F">
      <w:pPr>
        <w:jc w:val="center"/>
      </w:pPr>
    </w:p>
    <w:p w:rsidR="00B1416F" w:rsidRDefault="00972F1F" w:rsidP="00B1416F">
      <w:pPr>
        <w:jc w:val="both"/>
      </w:pPr>
      <w:r>
        <w:tab/>
        <w:t>Постановлением администрации городского округа от 01.11.2013г № 1994 утверждена муниципальная программа города Тулуна  «Поддержка отдельных категорий граждан и социально ориентированных некоммерческих организаций». Срок реализации программы 2014-2018 годы.</w:t>
      </w:r>
    </w:p>
    <w:p w:rsidR="00972F1F" w:rsidRDefault="00972F1F" w:rsidP="00B1416F">
      <w:pPr>
        <w:jc w:val="both"/>
      </w:pPr>
      <w:r>
        <w:tab/>
        <w:t>Одним из основных мероприятий реализации программы является мероприятие «Оказание имущественной поддержки социально ориентированным некоммерческим организациям» предусматривает  разработку  муниципального правового акта, регламентирующего порядок оказания имущественной поддержки социально ориентированным некоммерческим организациям, а также</w:t>
      </w:r>
      <w:r w:rsidR="00030AEC">
        <w:t xml:space="preserve"> передачи муниципального  имущества, свободного от прав третьих лиц, во владение или пользование социально ориентированным некоммерческим организациям.</w:t>
      </w:r>
      <w:r>
        <w:t xml:space="preserve"> </w:t>
      </w:r>
    </w:p>
    <w:p w:rsidR="006B4ED2" w:rsidRDefault="00E93820" w:rsidP="001535BC">
      <w:pPr>
        <w:jc w:val="both"/>
      </w:pPr>
      <w:r>
        <w:tab/>
        <w:t xml:space="preserve">Статьей 63 Устава муниципального образования - «город Тулун» установлено, что органы местного самоуправления города Тулуна самостоятельно владеют, пользуются и распоряжаются муниципальным имуществом в соответствии с Конституцией РФ,  федеральными законами и принимаемыми в соответствии с ними нормативными правовыми актами органов местного самоуправления города Тулуна. </w:t>
      </w:r>
    </w:p>
    <w:p w:rsidR="00EE095B" w:rsidRDefault="001765D7" w:rsidP="00703791">
      <w:pPr>
        <w:pStyle w:val="ConsPlusNormal"/>
        <w:ind w:firstLine="540"/>
        <w:jc w:val="both"/>
        <w:rPr>
          <w:rFonts w:ascii="Times New Roman" w:hAnsi="Times New Roman" w:cs="Times New Roman"/>
          <w:sz w:val="24"/>
          <w:szCs w:val="24"/>
        </w:rPr>
      </w:pPr>
      <w:r w:rsidRPr="003F297B">
        <w:rPr>
          <w:rFonts w:ascii="Times New Roman" w:hAnsi="Times New Roman" w:cs="Times New Roman"/>
          <w:sz w:val="24"/>
          <w:szCs w:val="24"/>
        </w:rPr>
        <w:tab/>
      </w:r>
      <w:r w:rsidR="003F297B" w:rsidRPr="003F297B">
        <w:rPr>
          <w:rFonts w:ascii="Times New Roman" w:hAnsi="Times New Roman" w:cs="Times New Roman"/>
          <w:sz w:val="24"/>
          <w:szCs w:val="24"/>
        </w:rPr>
        <w:t xml:space="preserve">Министерством </w:t>
      </w:r>
      <w:r w:rsidR="003F297B">
        <w:rPr>
          <w:rFonts w:ascii="Times New Roman" w:hAnsi="Times New Roman" w:cs="Times New Roman"/>
          <w:sz w:val="24"/>
          <w:szCs w:val="24"/>
        </w:rPr>
        <w:t>экономического развития РФ разработаны и утверждены 15.10.2012 года Методические рекомендации органам государственной власти и органам местного  самоуправления по вопросам реализации механизмов поддержки социально ориентированных некоммерческих организаций.</w:t>
      </w:r>
    </w:p>
    <w:p w:rsidR="00375230" w:rsidRDefault="003F297B" w:rsidP="00703791">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Методические рекомендации разработаны в соответствии с Федеральным законом от 12 января 1996 г. № 7-ФЗ «О некоммерческих организациях», Федеральным законом от 5 апреля 2010 г. № 40-ФЗ «О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 и постановлением Правительства Российской Федерации от 23 августа 2011 г. № 713 «О предоставлении поддержки социально ориентированным некоммерческим организациям», с</w:t>
      </w:r>
      <w:proofErr w:type="gramEnd"/>
      <w:r>
        <w:rPr>
          <w:rFonts w:ascii="Times New Roman" w:hAnsi="Times New Roman" w:cs="Times New Roman"/>
          <w:sz w:val="24"/>
          <w:szCs w:val="24"/>
        </w:rPr>
        <w:t xml:space="preserve"> учетом положений законодательства, регулирующего взаимодействие органов государственной власти, органов местного самоуправления с некоммерческими организациями.</w:t>
      </w:r>
    </w:p>
    <w:p w:rsidR="00375230" w:rsidRDefault="00375230" w:rsidP="0037523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ab/>
        <w:t xml:space="preserve">Имущественная поддержка социально ориентированных НКО может </w:t>
      </w:r>
      <w:proofErr w:type="gramStart"/>
      <w:r>
        <w:rPr>
          <w:rFonts w:ascii="Times New Roman" w:hAnsi="Times New Roman" w:cs="Times New Roman"/>
          <w:sz w:val="24"/>
          <w:szCs w:val="24"/>
        </w:rPr>
        <w:t>осуществляться</w:t>
      </w:r>
      <w:proofErr w:type="gramEnd"/>
      <w:r>
        <w:rPr>
          <w:rFonts w:ascii="Times New Roman" w:hAnsi="Times New Roman" w:cs="Times New Roman"/>
          <w:sz w:val="24"/>
          <w:szCs w:val="24"/>
        </w:rPr>
        <w:t xml:space="preserve"> в том числе следующими способами:</w:t>
      </w:r>
    </w:p>
    <w:p w:rsidR="00375230" w:rsidRDefault="00375230" w:rsidP="00375230">
      <w:pPr>
        <w:pStyle w:val="ConsPlusNormal"/>
        <w:jc w:val="both"/>
        <w:rPr>
          <w:rFonts w:ascii="Times New Roman" w:hAnsi="Times New Roman" w:cs="Times New Roman"/>
          <w:sz w:val="24"/>
          <w:szCs w:val="24"/>
        </w:rPr>
      </w:pPr>
      <w:r>
        <w:rPr>
          <w:rFonts w:ascii="Times New Roman" w:hAnsi="Times New Roman" w:cs="Times New Roman"/>
          <w:sz w:val="24"/>
          <w:szCs w:val="24"/>
        </w:rPr>
        <w:tab/>
        <w:t>1) передача социально ориентированным некоммерческим организациям муниципального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аренду (в том числе по льготным ставкам аренды);</w:t>
      </w:r>
    </w:p>
    <w:p w:rsidR="00375230" w:rsidRPr="003F297B" w:rsidRDefault="00375230" w:rsidP="00375230">
      <w:pPr>
        <w:pStyle w:val="ConsPlusNormal"/>
        <w:jc w:val="both"/>
        <w:rPr>
          <w:rFonts w:ascii="Times New Roman" w:hAnsi="Times New Roman" w:cs="Times New Roman"/>
          <w:sz w:val="24"/>
          <w:szCs w:val="24"/>
        </w:rPr>
      </w:pPr>
      <w:r>
        <w:rPr>
          <w:rFonts w:ascii="Times New Roman" w:hAnsi="Times New Roman" w:cs="Times New Roman"/>
          <w:sz w:val="24"/>
          <w:szCs w:val="24"/>
        </w:rPr>
        <w:tab/>
        <w:t>2) установление для социально ориентированных некоммерческих организаций  льготных ставок арендной платы за пользование земельными участками, находящимися в муниципальной собственности.</w:t>
      </w:r>
    </w:p>
    <w:p w:rsidR="00BD1008" w:rsidRDefault="00375230" w:rsidP="00CF59D6">
      <w:pPr>
        <w:autoSpaceDE w:val="0"/>
        <w:autoSpaceDN w:val="0"/>
        <w:adjustRightInd w:val="0"/>
        <w:ind w:firstLine="540"/>
        <w:jc w:val="both"/>
        <w:rPr>
          <w:rFonts w:eastAsiaTheme="minorHAnsi"/>
          <w:lang w:eastAsia="en-US"/>
        </w:rPr>
      </w:pPr>
      <w:r>
        <w:rPr>
          <w:rFonts w:eastAsiaTheme="minorHAnsi"/>
          <w:lang w:eastAsia="en-US"/>
        </w:rPr>
        <w:t xml:space="preserve">Указанное в первом случае имущество может предоставляться на долгосрочной основе в соответствии с пунктами 7 и 8 статьи 31.1 Федерального закона от 12 января 1996 г. № 7-ФЗ «О некоммерческих организациях», а также в ином порядке, </w:t>
      </w:r>
      <w:r w:rsidR="00773685">
        <w:rPr>
          <w:rFonts w:eastAsiaTheme="minorHAnsi"/>
          <w:lang w:eastAsia="en-US"/>
        </w:rPr>
        <w:t>если он предусмотрен законом субъекта РФ или решением представительного органа местного самоуправления.</w:t>
      </w:r>
    </w:p>
    <w:p w:rsidR="00773685" w:rsidRDefault="00773685" w:rsidP="00CF59D6">
      <w:pPr>
        <w:autoSpaceDE w:val="0"/>
        <w:autoSpaceDN w:val="0"/>
        <w:adjustRightInd w:val="0"/>
        <w:ind w:firstLine="540"/>
        <w:jc w:val="both"/>
        <w:rPr>
          <w:rFonts w:eastAsiaTheme="minorHAnsi"/>
          <w:lang w:eastAsia="en-US"/>
        </w:rPr>
      </w:pPr>
      <w:r>
        <w:rPr>
          <w:rFonts w:eastAsiaTheme="minorHAnsi"/>
          <w:lang w:eastAsia="en-US"/>
        </w:rPr>
        <w:t>Согласно пунктам 7 и 8 статьи 31.1 Федерального закона от 12.01.1996 г. № 7-ФЗ «О некоммерческих организациях» местные администрации вправе утверждать перечни муниципального имущества, свободного от прав третьих лиц (за исключением имущественных прав некоммерческих организаций).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местных администраций.</w:t>
      </w:r>
    </w:p>
    <w:p w:rsidR="00773685" w:rsidRDefault="00773685" w:rsidP="00CF59D6">
      <w:pPr>
        <w:autoSpaceDE w:val="0"/>
        <w:autoSpaceDN w:val="0"/>
        <w:adjustRightInd w:val="0"/>
        <w:ind w:firstLine="540"/>
        <w:jc w:val="both"/>
        <w:rPr>
          <w:rFonts w:eastAsiaTheme="minorHAnsi"/>
          <w:lang w:eastAsia="en-US"/>
        </w:rPr>
      </w:pPr>
      <w:r>
        <w:rPr>
          <w:rFonts w:eastAsiaTheme="minorHAnsi"/>
          <w:lang w:eastAsia="en-US"/>
        </w:rPr>
        <w:t>Порядок формирования, ведения, обязательного опубликования указанных перечней, а также порядок и условия предоставления во владение и (или) в пользование включенного в них муниципального имущества устанавливаются соответственно муниципальными нормативными правовыми актами</w:t>
      </w:r>
      <w:r w:rsidR="00DA1CC7">
        <w:rPr>
          <w:rFonts w:eastAsiaTheme="minorHAnsi"/>
          <w:lang w:eastAsia="en-US"/>
        </w:rPr>
        <w:t>.</w:t>
      </w:r>
    </w:p>
    <w:p w:rsidR="00DA1CC7" w:rsidRDefault="00DA1CC7" w:rsidP="00CF59D6">
      <w:pPr>
        <w:autoSpaceDE w:val="0"/>
        <w:autoSpaceDN w:val="0"/>
        <w:adjustRightInd w:val="0"/>
        <w:ind w:firstLine="540"/>
        <w:jc w:val="both"/>
        <w:rPr>
          <w:rFonts w:eastAsiaTheme="minorHAnsi"/>
          <w:lang w:eastAsia="en-US"/>
        </w:rPr>
      </w:pPr>
      <w:r>
        <w:rPr>
          <w:rFonts w:eastAsiaTheme="minorHAnsi"/>
          <w:lang w:eastAsia="en-US"/>
        </w:rPr>
        <w:t>В собственности субъектов Российской Федерации, поселений, муниципальных районов и городских округов может находиться имущество, необходимое для оказания  поддержки социально ориентированным некоммерческим организациям.</w:t>
      </w:r>
    </w:p>
    <w:p w:rsidR="00DA1CC7" w:rsidRDefault="00DA1CC7" w:rsidP="00CF59D6">
      <w:pPr>
        <w:autoSpaceDE w:val="0"/>
        <w:autoSpaceDN w:val="0"/>
        <w:adjustRightInd w:val="0"/>
        <w:ind w:firstLine="540"/>
        <w:jc w:val="both"/>
        <w:rPr>
          <w:rFonts w:eastAsiaTheme="minorHAnsi"/>
          <w:lang w:eastAsia="en-US"/>
        </w:rPr>
      </w:pPr>
      <w:r>
        <w:rPr>
          <w:rFonts w:eastAsiaTheme="minorHAnsi"/>
          <w:lang w:eastAsia="en-US"/>
        </w:rPr>
        <w:t>Оказание имущественной поддержки социально ориентированным некоммерческим организациям рекомендуется осуществлять на основе открытых конкурсных процедур.</w:t>
      </w:r>
    </w:p>
    <w:p w:rsidR="00DA1CC7" w:rsidRDefault="00DA1CC7" w:rsidP="00CF59D6">
      <w:pPr>
        <w:autoSpaceDE w:val="0"/>
        <w:autoSpaceDN w:val="0"/>
        <w:adjustRightInd w:val="0"/>
        <w:ind w:firstLine="540"/>
        <w:jc w:val="both"/>
        <w:rPr>
          <w:rFonts w:eastAsiaTheme="minorHAnsi"/>
          <w:lang w:eastAsia="en-US"/>
        </w:rPr>
      </w:pPr>
      <w:r>
        <w:rPr>
          <w:rFonts w:eastAsiaTheme="minorHAnsi"/>
          <w:lang w:eastAsia="en-US"/>
        </w:rPr>
        <w:t>В приложении № 4 к Методическим рекомендациям содержится модельный акт об  имущественной поддержке путем передачи социально ориентированным некоммерческим организациям государственного или муниципального недвижимого имущества (за исключением земельных участков), не закрепленного на праве хозяйственного ведения или  оперативного управления, в безвозмездное пользование или в льготную аренду на долгосрочной основе.</w:t>
      </w:r>
    </w:p>
    <w:p w:rsidR="00DA1CC7" w:rsidRDefault="00DA1CC7" w:rsidP="00CF59D6">
      <w:pPr>
        <w:autoSpaceDE w:val="0"/>
        <w:autoSpaceDN w:val="0"/>
        <w:adjustRightInd w:val="0"/>
        <w:ind w:firstLine="540"/>
        <w:jc w:val="both"/>
        <w:rPr>
          <w:rFonts w:eastAsiaTheme="minorHAnsi"/>
          <w:lang w:eastAsia="en-US"/>
        </w:rPr>
      </w:pPr>
    </w:p>
    <w:p w:rsidR="00B0376E" w:rsidRDefault="00B0376E" w:rsidP="00043E7B">
      <w:pPr>
        <w:pStyle w:val="a3"/>
        <w:numPr>
          <w:ilvl w:val="0"/>
          <w:numId w:val="2"/>
        </w:numPr>
        <w:jc w:val="center"/>
      </w:pPr>
      <w:r w:rsidRPr="00043E7B">
        <w:t>Выводы и рекомендации</w:t>
      </w:r>
    </w:p>
    <w:p w:rsidR="00043E7B" w:rsidRDefault="00043E7B" w:rsidP="00043E7B">
      <w:pPr>
        <w:jc w:val="center"/>
      </w:pPr>
    </w:p>
    <w:p w:rsidR="00A74ACA" w:rsidRDefault="00AF4C30" w:rsidP="00A74ACA">
      <w:pPr>
        <w:jc w:val="both"/>
      </w:pPr>
      <w:r>
        <w:tab/>
        <w:t xml:space="preserve">Проект решения Думы ГО </w:t>
      </w:r>
      <w:r>
        <w:rPr>
          <w:i/>
        </w:rPr>
        <w:t>«Об утверждении Правил предоставления муниципального имущества муниципального образования – «город Тулун</w:t>
      </w:r>
      <w:r w:rsidRPr="000F23E3">
        <w:rPr>
          <w:i/>
        </w:rPr>
        <w:t>»</w:t>
      </w:r>
      <w:r>
        <w:rPr>
          <w:i/>
        </w:rPr>
        <w:t xml:space="preserve"> социально ориентированным некоммерческим организациям во владение и (или)  пользование на долгосрочной основе»</w:t>
      </w:r>
      <w:r>
        <w:t xml:space="preserve"> разработан в соответствии с Методическими </w:t>
      </w:r>
      <w:r w:rsidR="00AC6590">
        <w:t>рекомендациями органам</w:t>
      </w:r>
      <w:r>
        <w:t xml:space="preserve"> государственной </w:t>
      </w:r>
      <w:r w:rsidR="00043E7B">
        <w:tab/>
      </w:r>
      <w:r>
        <w:t xml:space="preserve">власти </w:t>
      </w:r>
      <w:r w:rsidR="00AC6590">
        <w:t>и органам местного самоуправления по вопросам реализации механизмов поддержки социально ориентированных некоммерческих организаций, утвержденных Министерством экономического развития РФ.</w:t>
      </w:r>
    </w:p>
    <w:p w:rsidR="00AC6590" w:rsidRDefault="00AC6590" w:rsidP="00A74ACA">
      <w:pPr>
        <w:jc w:val="both"/>
      </w:pPr>
      <w:r>
        <w:tab/>
        <w:t xml:space="preserve">Примечание: в части 2 раздела 1 Правил допущена опечатка, указано, что перечень муниципального имущества муниципального образования – «город Тулун» формируется в установленном </w:t>
      </w:r>
      <w:r w:rsidRPr="00AC6590">
        <w:rPr>
          <w:u w:val="single"/>
        </w:rPr>
        <w:t>субъектом РФ</w:t>
      </w:r>
      <w:r>
        <w:t xml:space="preserve"> порядке, необходимо указать, что перечень формируется в  установленном </w:t>
      </w:r>
      <w:r w:rsidRPr="00AC6590">
        <w:rPr>
          <w:u w:val="single"/>
        </w:rPr>
        <w:t>администрацией городского округа</w:t>
      </w:r>
      <w:r>
        <w:t xml:space="preserve"> порядке.</w:t>
      </w:r>
    </w:p>
    <w:p w:rsidR="00A74ACA" w:rsidRDefault="00A74ACA" w:rsidP="00DF64B3">
      <w:pPr>
        <w:ind w:firstLine="708"/>
        <w:jc w:val="both"/>
      </w:pPr>
    </w:p>
    <w:p w:rsidR="002D2D8B" w:rsidRDefault="00B0376E" w:rsidP="00DF64B3">
      <w:pPr>
        <w:ind w:firstLine="708"/>
        <w:jc w:val="both"/>
      </w:pPr>
      <w:r>
        <w:lastRenderedPageBreak/>
        <w:t>На основании вышеизложенного Контрольно-счетная палата г</w:t>
      </w:r>
      <w:proofErr w:type="gramStart"/>
      <w:r>
        <w:t>.Т</w:t>
      </w:r>
      <w:proofErr w:type="gramEnd"/>
      <w:r>
        <w:t xml:space="preserve">улуна </w:t>
      </w:r>
      <w:r w:rsidRPr="00BE6868">
        <w:rPr>
          <w:b/>
        </w:rPr>
        <w:t xml:space="preserve">рекомендует </w:t>
      </w:r>
    </w:p>
    <w:p w:rsidR="00DF64B3" w:rsidRDefault="00DF64B3" w:rsidP="002471EA">
      <w:pPr>
        <w:jc w:val="both"/>
        <w:rPr>
          <w:i/>
        </w:rPr>
      </w:pPr>
      <w:r>
        <w:tab/>
      </w:r>
      <w:r w:rsidR="002612FC" w:rsidRPr="002612FC">
        <w:rPr>
          <w:i/>
        </w:rPr>
        <w:t>Думе</w:t>
      </w:r>
      <w:r w:rsidR="00885E1B">
        <w:rPr>
          <w:i/>
        </w:rPr>
        <w:t xml:space="preserve"> городского округа:</w:t>
      </w:r>
    </w:p>
    <w:p w:rsidR="001F7323" w:rsidRDefault="00885E1B" w:rsidP="002471EA">
      <w:pPr>
        <w:jc w:val="both"/>
        <w:rPr>
          <w:i/>
        </w:rPr>
      </w:pPr>
      <w:r>
        <w:rPr>
          <w:i/>
        </w:rPr>
        <w:tab/>
      </w:r>
      <w:r w:rsidR="00B1416F">
        <w:t>рассмотреть</w:t>
      </w:r>
      <w:r w:rsidR="002612FC">
        <w:t xml:space="preserve"> проект решения Думы ГО</w:t>
      </w:r>
      <w:r w:rsidR="002612FC" w:rsidRPr="00885E1B">
        <w:t xml:space="preserve"> </w:t>
      </w:r>
      <w:r w:rsidR="00B1416F">
        <w:rPr>
          <w:i/>
        </w:rPr>
        <w:t>«Об утверждении Правил предоставления муниципального имущества муниципального образования – «город Тулун</w:t>
      </w:r>
      <w:r w:rsidR="00B1416F" w:rsidRPr="000F23E3">
        <w:rPr>
          <w:i/>
        </w:rPr>
        <w:t>»</w:t>
      </w:r>
      <w:r w:rsidR="00B1416F">
        <w:rPr>
          <w:i/>
        </w:rPr>
        <w:t xml:space="preserve"> социально ориентированным некоммерческим организациям во владение и (или)  пользование на долгосрочной основе».</w:t>
      </w:r>
    </w:p>
    <w:p w:rsidR="001F7323" w:rsidRDefault="001F7323" w:rsidP="002471EA">
      <w:pPr>
        <w:jc w:val="both"/>
        <w:rPr>
          <w:i/>
        </w:rPr>
      </w:pPr>
    </w:p>
    <w:p w:rsidR="00A74ACA" w:rsidRDefault="00A74ACA" w:rsidP="002471EA">
      <w:pPr>
        <w:jc w:val="both"/>
        <w:rPr>
          <w:i/>
        </w:rPr>
      </w:pPr>
    </w:p>
    <w:p w:rsidR="00AA2E71" w:rsidRPr="00AA2E71" w:rsidRDefault="00AA2E71" w:rsidP="002471EA">
      <w:pPr>
        <w:jc w:val="both"/>
      </w:pPr>
    </w:p>
    <w:p w:rsidR="00AA2E71" w:rsidRDefault="00AA2E71" w:rsidP="002471EA">
      <w:pPr>
        <w:jc w:val="both"/>
      </w:pPr>
    </w:p>
    <w:p w:rsidR="001D7C17" w:rsidRDefault="009676E8" w:rsidP="001D7C17">
      <w:pPr>
        <w:jc w:val="both"/>
      </w:pPr>
      <w:r>
        <w:t>П</w:t>
      </w:r>
      <w:r w:rsidR="001D7C17">
        <w:t>редседатель Контрольно-</w:t>
      </w:r>
    </w:p>
    <w:p w:rsidR="0022697C" w:rsidRDefault="001D7C17" w:rsidP="009676E8">
      <w:pPr>
        <w:jc w:val="both"/>
      </w:pPr>
      <w:r>
        <w:t xml:space="preserve">счетной палаты </w:t>
      </w:r>
      <w:proofErr w:type="spellStart"/>
      <w:r>
        <w:t>г.Тулуна</w:t>
      </w:r>
      <w:proofErr w:type="spellEnd"/>
      <w:r>
        <w:t xml:space="preserve">                                                        </w:t>
      </w:r>
      <w:r w:rsidR="00A2784B">
        <w:t xml:space="preserve">                 </w:t>
      </w:r>
      <w:r>
        <w:t xml:space="preserve">      </w:t>
      </w:r>
      <w:r w:rsidR="00963003">
        <w:t xml:space="preserve">         </w:t>
      </w:r>
      <w:r>
        <w:t xml:space="preserve"> Е.В.Новикевич</w:t>
      </w:r>
    </w:p>
    <w:sectPr w:rsidR="0022697C" w:rsidSect="005B784F">
      <w:footerReference w:type="default" r:id="rId9"/>
      <w:pgSz w:w="11906" w:h="16838"/>
      <w:pgMar w:top="993" w:right="850" w:bottom="709" w:left="1560" w:header="708" w:footer="1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807" w:rsidRDefault="00F35807" w:rsidP="0040595A">
      <w:r>
        <w:separator/>
      </w:r>
    </w:p>
  </w:endnote>
  <w:endnote w:type="continuationSeparator" w:id="0">
    <w:p w:rsidR="00F35807" w:rsidRDefault="00F35807" w:rsidP="0040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8826174"/>
      <w:docPartObj>
        <w:docPartGallery w:val="Page Numbers (Bottom of Page)"/>
        <w:docPartUnique/>
      </w:docPartObj>
    </w:sdtPr>
    <w:sdtEndPr/>
    <w:sdtContent>
      <w:p w:rsidR="003748E8" w:rsidRDefault="003748E8">
        <w:pPr>
          <w:pStyle w:val="a6"/>
          <w:jc w:val="right"/>
        </w:pPr>
        <w:r>
          <w:fldChar w:fldCharType="begin"/>
        </w:r>
        <w:r>
          <w:instrText>PAGE   \* MERGEFORMAT</w:instrText>
        </w:r>
        <w:r>
          <w:fldChar w:fldCharType="separate"/>
        </w:r>
        <w:r w:rsidR="0045661B">
          <w:rPr>
            <w:noProof/>
          </w:rPr>
          <w:t>1</w:t>
        </w:r>
        <w:r>
          <w:fldChar w:fldCharType="end"/>
        </w:r>
      </w:p>
    </w:sdtContent>
  </w:sdt>
  <w:p w:rsidR="003748E8" w:rsidRDefault="003748E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807" w:rsidRDefault="00F35807" w:rsidP="0040595A">
      <w:r>
        <w:separator/>
      </w:r>
    </w:p>
  </w:footnote>
  <w:footnote w:type="continuationSeparator" w:id="0">
    <w:p w:rsidR="00F35807" w:rsidRDefault="00F35807" w:rsidP="004059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E5E"/>
    <w:multiLevelType w:val="multilevel"/>
    <w:tmpl w:val="C57EEEC6"/>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
    <w:nsid w:val="19504E02"/>
    <w:multiLevelType w:val="hybridMultilevel"/>
    <w:tmpl w:val="8822F6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B15632"/>
    <w:multiLevelType w:val="hybridMultilevel"/>
    <w:tmpl w:val="58FA0B4C"/>
    <w:lvl w:ilvl="0" w:tplc="DC6E00A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E1477B1"/>
    <w:multiLevelType w:val="hybridMultilevel"/>
    <w:tmpl w:val="6D9ED68A"/>
    <w:lvl w:ilvl="0" w:tplc="587266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3A2D0DF8"/>
    <w:multiLevelType w:val="hybridMultilevel"/>
    <w:tmpl w:val="59B87F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CA1962"/>
    <w:multiLevelType w:val="hybridMultilevel"/>
    <w:tmpl w:val="B7BE8CE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031F34"/>
    <w:multiLevelType w:val="hybridMultilevel"/>
    <w:tmpl w:val="14E6F9D2"/>
    <w:lvl w:ilvl="0" w:tplc="160C074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D4D6EB7"/>
    <w:multiLevelType w:val="hybridMultilevel"/>
    <w:tmpl w:val="7206E4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4"/>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7C"/>
    <w:rsid w:val="0000731D"/>
    <w:rsid w:val="000155E2"/>
    <w:rsid w:val="00017005"/>
    <w:rsid w:val="00027F43"/>
    <w:rsid w:val="00030AEC"/>
    <w:rsid w:val="00031559"/>
    <w:rsid w:val="00034F58"/>
    <w:rsid w:val="00043E7B"/>
    <w:rsid w:val="00054DF6"/>
    <w:rsid w:val="000572A8"/>
    <w:rsid w:val="000737B2"/>
    <w:rsid w:val="000755EB"/>
    <w:rsid w:val="0007718D"/>
    <w:rsid w:val="00090E64"/>
    <w:rsid w:val="00094CFF"/>
    <w:rsid w:val="00097767"/>
    <w:rsid w:val="000B3225"/>
    <w:rsid w:val="000B4F05"/>
    <w:rsid w:val="000B50A8"/>
    <w:rsid w:val="000C0020"/>
    <w:rsid w:val="000C7A1D"/>
    <w:rsid w:val="000D767A"/>
    <w:rsid w:val="000E5689"/>
    <w:rsid w:val="000F23E3"/>
    <w:rsid w:val="000F558B"/>
    <w:rsid w:val="000F5F1D"/>
    <w:rsid w:val="00103227"/>
    <w:rsid w:val="001040E3"/>
    <w:rsid w:val="00106AC2"/>
    <w:rsid w:val="00113D59"/>
    <w:rsid w:val="00131265"/>
    <w:rsid w:val="00132A90"/>
    <w:rsid w:val="0014078C"/>
    <w:rsid w:val="0015198F"/>
    <w:rsid w:val="001535BC"/>
    <w:rsid w:val="00163205"/>
    <w:rsid w:val="00165962"/>
    <w:rsid w:val="00170681"/>
    <w:rsid w:val="0017514D"/>
    <w:rsid w:val="001765D7"/>
    <w:rsid w:val="00176859"/>
    <w:rsid w:val="00186D06"/>
    <w:rsid w:val="00193725"/>
    <w:rsid w:val="00197DE2"/>
    <w:rsid w:val="001A6B9A"/>
    <w:rsid w:val="001B7B79"/>
    <w:rsid w:val="001D7C17"/>
    <w:rsid w:val="001E004F"/>
    <w:rsid w:val="001F3711"/>
    <w:rsid w:val="001F41E8"/>
    <w:rsid w:val="001F7323"/>
    <w:rsid w:val="0021139D"/>
    <w:rsid w:val="00211E1C"/>
    <w:rsid w:val="00215752"/>
    <w:rsid w:val="00216645"/>
    <w:rsid w:val="00226897"/>
    <w:rsid w:val="0022697C"/>
    <w:rsid w:val="00227CBA"/>
    <w:rsid w:val="002318AA"/>
    <w:rsid w:val="00236D5A"/>
    <w:rsid w:val="002471EA"/>
    <w:rsid w:val="0024794B"/>
    <w:rsid w:val="002507F0"/>
    <w:rsid w:val="00251034"/>
    <w:rsid w:val="00254154"/>
    <w:rsid w:val="002612FC"/>
    <w:rsid w:val="00264561"/>
    <w:rsid w:val="00265B3D"/>
    <w:rsid w:val="00271841"/>
    <w:rsid w:val="002725EA"/>
    <w:rsid w:val="00276716"/>
    <w:rsid w:val="002A53A9"/>
    <w:rsid w:val="002A7B8B"/>
    <w:rsid w:val="002B2F2C"/>
    <w:rsid w:val="002B47E7"/>
    <w:rsid w:val="002C3B4E"/>
    <w:rsid w:val="002C518E"/>
    <w:rsid w:val="002D04FC"/>
    <w:rsid w:val="002D0B7A"/>
    <w:rsid w:val="002D2D8B"/>
    <w:rsid w:val="002E33F6"/>
    <w:rsid w:val="002E51F0"/>
    <w:rsid w:val="003011D0"/>
    <w:rsid w:val="0031458C"/>
    <w:rsid w:val="0031670F"/>
    <w:rsid w:val="00316CA4"/>
    <w:rsid w:val="00324C20"/>
    <w:rsid w:val="00330803"/>
    <w:rsid w:val="00334E98"/>
    <w:rsid w:val="00335266"/>
    <w:rsid w:val="00361C98"/>
    <w:rsid w:val="003723B6"/>
    <w:rsid w:val="003748E8"/>
    <w:rsid w:val="00375230"/>
    <w:rsid w:val="0037687C"/>
    <w:rsid w:val="00377FCB"/>
    <w:rsid w:val="0038052C"/>
    <w:rsid w:val="00386C5B"/>
    <w:rsid w:val="003A43E3"/>
    <w:rsid w:val="003A5189"/>
    <w:rsid w:val="003B4D69"/>
    <w:rsid w:val="003B74CB"/>
    <w:rsid w:val="003C3DFA"/>
    <w:rsid w:val="003C3E6A"/>
    <w:rsid w:val="003E4840"/>
    <w:rsid w:val="003F1988"/>
    <w:rsid w:val="003F2654"/>
    <w:rsid w:val="003F297B"/>
    <w:rsid w:val="0040595A"/>
    <w:rsid w:val="0041100D"/>
    <w:rsid w:val="00442075"/>
    <w:rsid w:val="0045661B"/>
    <w:rsid w:val="00460EDD"/>
    <w:rsid w:val="004636E4"/>
    <w:rsid w:val="00463755"/>
    <w:rsid w:val="00466D05"/>
    <w:rsid w:val="004677F1"/>
    <w:rsid w:val="00472702"/>
    <w:rsid w:val="0047736F"/>
    <w:rsid w:val="004808DE"/>
    <w:rsid w:val="004939DB"/>
    <w:rsid w:val="004A12CC"/>
    <w:rsid w:val="004A36F3"/>
    <w:rsid w:val="004B1CC5"/>
    <w:rsid w:val="004B38D3"/>
    <w:rsid w:val="004B7035"/>
    <w:rsid w:val="004C418D"/>
    <w:rsid w:val="004C419E"/>
    <w:rsid w:val="004C7362"/>
    <w:rsid w:val="004D4D3F"/>
    <w:rsid w:val="004E00F4"/>
    <w:rsid w:val="004E3197"/>
    <w:rsid w:val="004F2B25"/>
    <w:rsid w:val="004F32BA"/>
    <w:rsid w:val="004F37CD"/>
    <w:rsid w:val="004F6216"/>
    <w:rsid w:val="004F7E1F"/>
    <w:rsid w:val="005120E7"/>
    <w:rsid w:val="00513386"/>
    <w:rsid w:val="00516E6A"/>
    <w:rsid w:val="00522689"/>
    <w:rsid w:val="00534DE0"/>
    <w:rsid w:val="005434BF"/>
    <w:rsid w:val="00550509"/>
    <w:rsid w:val="00553429"/>
    <w:rsid w:val="005565DE"/>
    <w:rsid w:val="005655E7"/>
    <w:rsid w:val="0057048C"/>
    <w:rsid w:val="00572ABB"/>
    <w:rsid w:val="00573E33"/>
    <w:rsid w:val="00580040"/>
    <w:rsid w:val="00584879"/>
    <w:rsid w:val="0058489E"/>
    <w:rsid w:val="00586030"/>
    <w:rsid w:val="0058618C"/>
    <w:rsid w:val="00590D03"/>
    <w:rsid w:val="005915F3"/>
    <w:rsid w:val="005B4A3D"/>
    <w:rsid w:val="005B68D1"/>
    <w:rsid w:val="005B784F"/>
    <w:rsid w:val="005B7DC3"/>
    <w:rsid w:val="005D1607"/>
    <w:rsid w:val="005D4422"/>
    <w:rsid w:val="005E27C9"/>
    <w:rsid w:val="00604BC3"/>
    <w:rsid w:val="0061175D"/>
    <w:rsid w:val="0062648F"/>
    <w:rsid w:val="00634719"/>
    <w:rsid w:val="00643610"/>
    <w:rsid w:val="00646176"/>
    <w:rsid w:val="00657728"/>
    <w:rsid w:val="00657E6D"/>
    <w:rsid w:val="006955C8"/>
    <w:rsid w:val="006A3A21"/>
    <w:rsid w:val="006A46F9"/>
    <w:rsid w:val="006A57E4"/>
    <w:rsid w:val="006B4ED2"/>
    <w:rsid w:val="006C7DF5"/>
    <w:rsid w:val="006E22D4"/>
    <w:rsid w:val="006F20C0"/>
    <w:rsid w:val="006F4639"/>
    <w:rsid w:val="00701336"/>
    <w:rsid w:val="00703791"/>
    <w:rsid w:val="00725066"/>
    <w:rsid w:val="00731774"/>
    <w:rsid w:val="007344DE"/>
    <w:rsid w:val="0075306E"/>
    <w:rsid w:val="00760993"/>
    <w:rsid w:val="0076140C"/>
    <w:rsid w:val="007644F5"/>
    <w:rsid w:val="00771B08"/>
    <w:rsid w:val="00773685"/>
    <w:rsid w:val="0077380F"/>
    <w:rsid w:val="00784612"/>
    <w:rsid w:val="007A478D"/>
    <w:rsid w:val="007C115C"/>
    <w:rsid w:val="007C19D7"/>
    <w:rsid w:val="007C6FD2"/>
    <w:rsid w:val="007D5640"/>
    <w:rsid w:val="007E2A3F"/>
    <w:rsid w:val="007E7F9E"/>
    <w:rsid w:val="007F6A41"/>
    <w:rsid w:val="007F7FD9"/>
    <w:rsid w:val="00800574"/>
    <w:rsid w:val="008033E0"/>
    <w:rsid w:val="00807E4A"/>
    <w:rsid w:val="00810B30"/>
    <w:rsid w:val="008178F2"/>
    <w:rsid w:val="00832B4C"/>
    <w:rsid w:val="008408EA"/>
    <w:rsid w:val="00853D25"/>
    <w:rsid w:val="0086149B"/>
    <w:rsid w:val="008619D4"/>
    <w:rsid w:val="00872094"/>
    <w:rsid w:val="00873F81"/>
    <w:rsid w:val="00877A27"/>
    <w:rsid w:val="00883F92"/>
    <w:rsid w:val="0088423B"/>
    <w:rsid w:val="00885E1B"/>
    <w:rsid w:val="00891D8C"/>
    <w:rsid w:val="008B2DEB"/>
    <w:rsid w:val="008B3D16"/>
    <w:rsid w:val="008E0380"/>
    <w:rsid w:val="00907F68"/>
    <w:rsid w:val="00921F45"/>
    <w:rsid w:val="009272E3"/>
    <w:rsid w:val="009342F1"/>
    <w:rsid w:val="0094254F"/>
    <w:rsid w:val="00954F38"/>
    <w:rsid w:val="00963003"/>
    <w:rsid w:val="009676E8"/>
    <w:rsid w:val="00972F1F"/>
    <w:rsid w:val="0097692F"/>
    <w:rsid w:val="009A604B"/>
    <w:rsid w:val="009C093A"/>
    <w:rsid w:val="009C5AC2"/>
    <w:rsid w:val="009D6045"/>
    <w:rsid w:val="009D6E94"/>
    <w:rsid w:val="009F5E87"/>
    <w:rsid w:val="00A0050B"/>
    <w:rsid w:val="00A110DF"/>
    <w:rsid w:val="00A11193"/>
    <w:rsid w:val="00A254F2"/>
    <w:rsid w:val="00A2784B"/>
    <w:rsid w:val="00A27BF4"/>
    <w:rsid w:val="00A3647F"/>
    <w:rsid w:val="00A405E2"/>
    <w:rsid w:val="00A54920"/>
    <w:rsid w:val="00A74ACA"/>
    <w:rsid w:val="00A761A8"/>
    <w:rsid w:val="00A81991"/>
    <w:rsid w:val="00A93876"/>
    <w:rsid w:val="00A94FCB"/>
    <w:rsid w:val="00A97052"/>
    <w:rsid w:val="00AA2E71"/>
    <w:rsid w:val="00AA58D4"/>
    <w:rsid w:val="00AA6FF9"/>
    <w:rsid w:val="00AA720C"/>
    <w:rsid w:val="00AB667D"/>
    <w:rsid w:val="00AC0CB3"/>
    <w:rsid w:val="00AC6590"/>
    <w:rsid w:val="00AC6E89"/>
    <w:rsid w:val="00AC7A71"/>
    <w:rsid w:val="00AD00E1"/>
    <w:rsid w:val="00AD5365"/>
    <w:rsid w:val="00AE0D42"/>
    <w:rsid w:val="00AE36B4"/>
    <w:rsid w:val="00AE65F0"/>
    <w:rsid w:val="00AF4C30"/>
    <w:rsid w:val="00B0376E"/>
    <w:rsid w:val="00B04883"/>
    <w:rsid w:val="00B13BCE"/>
    <w:rsid w:val="00B1416F"/>
    <w:rsid w:val="00B3618A"/>
    <w:rsid w:val="00B37D6F"/>
    <w:rsid w:val="00B436A9"/>
    <w:rsid w:val="00B54FCD"/>
    <w:rsid w:val="00B71BEC"/>
    <w:rsid w:val="00B83FA1"/>
    <w:rsid w:val="00B91141"/>
    <w:rsid w:val="00B976A5"/>
    <w:rsid w:val="00BB2890"/>
    <w:rsid w:val="00BC2971"/>
    <w:rsid w:val="00BD1008"/>
    <w:rsid w:val="00BE2229"/>
    <w:rsid w:val="00BE5408"/>
    <w:rsid w:val="00BE6868"/>
    <w:rsid w:val="00BE7F1F"/>
    <w:rsid w:val="00BF10D1"/>
    <w:rsid w:val="00BF7A96"/>
    <w:rsid w:val="00C04B70"/>
    <w:rsid w:val="00C14CD4"/>
    <w:rsid w:val="00C412F0"/>
    <w:rsid w:val="00C44A1C"/>
    <w:rsid w:val="00C50ED4"/>
    <w:rsid w:val="00C57163"/>
    <w:rsid w:val="00C66CC4"/>
    <w:rsid w:val="00C77DC2"/>
    <w:rsid w:val="00C8164C"/>
    <w:rsid w:val="00C86EE8"/>
    <w:rsid w:val="00C9148B"/>
    <w:rsid w:val="00C96CF0"/>
    <w:rsid w:val="00CA40E6"/>
    <w:rsid w:val="00CA6354"/>
    <w:rsid w:val="00CC0EC0"/>
    <w:rsid w:val="00CD0421"/>
    <w:rsid w:val="00CD2F7F"/>
    <w:rsid w:val="00CE6060"/>
    <w:rsid w:val="00CF59D6"/>
    <w:rsid w:val="00CF60C3"/>
    <w:rsid w:val="00D058C3"/>
    <w:rsid w:val="00D12314"/>
    <w:rsid w:val="00D14622"/>
    <w:rsid w:val="00D174B2"/>
    <w:rsid w:val="00D36BBE"/>
    <w:rsid w:val="00D40048"/>
    <w:rsid w:val="00D47C19"/>
    <w:rsid w:val="00D50E60"/>
    <w:rsid w:val="00D56AA7"/>
    <w:rsid w:val="00D56DDD"/>
    <w:rsid w:val="00D60613"/>
    <w:rsid w:val="00D63432"/>
    <w:rsid w:val="00D7080E"/>
    <w:rsid w:val="00D83900"/>
    <w:rsid w:val="00D8509D"/>
    <w:rsid w:val="00D93A2B"/>
    <w:rsid w:val="00D93D4B"/>
    <w:rsid w:val="00D9611E"/>
    <w:rsid w:val="00DA1CC7"/>
    <w:rsid w:val="00DA39E6"/>
    <w:rsid w:val="00DB133A"/>
    <w:rsid w:val="00DB671C"/>
    <w:rsid w:val="00DC7C81"/>
    <w:rsid w:val="00DD235D"/>
    <w:rsid w:val="00DD7544"/>
    <w:rsid w:val="00DE58E6"/>
    <w:rsid w:val="00DE6631"/>
    <w:rsid w:val="00DE7FE9"/>
    <w:rsid w:val="00DF64B3"/>
    <w:rsid w:val="00E003FC"/>
    <w:rsid w:val="00E003FD"/>
    <w:rsid w:val="00E04A9E"/>
    <w:rsid w:val="00E114F3"/>
    <w:rsid w:val="00E14D1B"/>
    <w:rsid w:val="00E15AB6"/>
    <w:rsid w:val="00E17284"/>
    <w:rsid w:val="00E254E7"/>
    <w:rsid w:val="00E356B6"/>
    <w:rsid w:val="00E55A60"/>
    <w:rsid w:val="00E6020E"/>
    <w:rsid w:val="00E61AC0"/>
    <w:rsid w:val="00E832A8"/>
    <w:rsid w:val="00E93820"/>
    <w:rsid w:val="00E94417"/>
    <w:rsid w:val="00EA2B26"/>
    <w:rsid w:val="00EA4B59"/>
    <w:rsid w:val="00EB1B03"/>
    <w:rsid w:val="00EC1285"/>
    <w:rsid w:val="00EC323F"/>
    <w:rsid w:val="00EC4C73"/>
    <w:rsid w:val="00EC66D7"/>
    <w:rsid w:val="00ED77C4"/>
    <w:rsid w:val="00EE095B"/>
    <w:rsid w:val="00EE0ED2"/>
    <w:rsid w:val="00EE1FC0"/>
    <w:rsid w:val="00EE40CD"/>
    <w:rsid w:val="00EF46B9"/>
    <w:rsid w:val="00EF6790"/>
    <w:rsid w:val="00F143BC"/>
    <w:rsid w:val="00F1540D"/>
    <w:rsid w:val="00F1765E"/>
    <w:rsid w:val="00F3116F"/>
    <w:rsid w:val="00F34016"/>
    <w:rsid w:val="00F35807"/>
    <w:rsid w:val="00F47832"/>
    <w:rsid w:val="00F54A25"/>
    <w:rsid w:val="00F637FD"/>
    <w:rsid w:val="00F729D4"/>
    <w:rsid w:val="00F74242"/>
    <w:rsid w:val="00FA3034"/>
    <w:rsid w:val="00FA4D15"/>
    <w:rsid w:val="00FA4E60"/>
    <w:rsid w:val="00FA6663"/>
    <w:rsid w:val="00FB6DBF"/>
    <w:rsid w:val="00FD3213"/>
    <w:rsid w:val="00FE5E3F"/>
    <w:rsid w:val="00FE7550"/>
    <w:rsid w:val="00FF0F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paragraph" w:customStyle="1" w:styleId="ConsPlusNormal">
    <w:name w:val="ConsPlusNormal"/>
    <w:rsid w:val="00AA6FF9"/>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FA66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97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697C"/>
    <w:pPr>
      <w:ind w:left="720"/>
      <w:contextualSpacing/>
    </w:pPr>
  </w:style>
  <w:style w:type="paragraph" w:styleId="a4">
    <w:name w:val="header"/>
    <w:basedOn w:val="a"/>
    <w:link w:val="a5"/>
    <w:uiPriority w:val="99"/>
    <w:unhideWhenUsed/>
    <w:rsid w:val="0040595A"/>
    <w:pPr>
      <w:tabs>
        <w:tab w:val="center" w:pos="4677"/>
        <w:tab w:val="right" w:pos="9355"/>
      </w:tabs>
    </w:pPr>
  </w:style>
  <w:style w:type="character" w:customStyle="1" w:styleId="a5">
    <w:name w:val="Верхний колонтитул Знак"/>
    <w:basedOn w:val="a0"/>
    <w:link w:val="a4"/>
    <w:uiPriority w:val="99"/>
    <w:rsid w:val="0040595A"/>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40595A"/>
    <w:pPr>
      <w:tabs>
        <w:tab w:val="center" w:pos="4677"/>
        <w:tab w:val="right" w:pos="9355"/>
      </w:tabs>
    </w:pPr>
  </w:style>
  <w:style w:type="character" w:customStyle="1" w:styleId="a7">
    <w:name w:val="Нижний колонтитул Знак"/>
    <w:basedOn w:val="a0"/>
    <w:link w:val="a6"/>
    <w:uiPriority w:val="99"/>
    <w:rsid w:val="0040595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4E3197"/>
    <w:rPr>
      <w:rFonts w:ascii="Tahoma" w:hAnsi="Tahoma" w:cs="Tahoma"/>
      <w:sz w:val="16"/>
      <w:szCs w:val="16"/>
    </w:rPr>
  </w:style>
  <w:style w:type="character" w:customStyle="1" w:styleId="a9">
    <w:name w:val="Текст выноски Знак"/>
    <w:basedOn w:val="a0"/>
    <w:link w:val="a8"/>
    <w:uiPriority w:val="99"/>
    <w:semiHidden/>
    <w:rsid w:val="004E3197"/>
    <w:rPr>
      <w:rFonts w:ascii="Tahoma" w:eastAsia="Times New Roman" w:hAnsi="Tahoma" w:cs="Tahoma"/>
      <w:sz w:val="16"/>
      <w:szCs w:val="16"/>
      <w:lang w:eastAsia="ru-RU"/>
    </w:rPr>
  </w:style>
  <w:style w:type="paragraph" w:customStyle="1" w:styleId="ConsPlusNormal">
    <w:name w:val="ConsPlusNormal"/>
    <w:rsid w:val="00AA6FF9"/>
    <w:pPr>
      <w:autoSpaceDE w:val="0"/>
      <w:autoSpaceDN w:val="0"/>
      <w:adjustRightInd w:val="0"/>
      <w:spacing w:after="0" w:line="240" w:lineRule="auto"/>
    </w:pPr>
    <w:rPr>
      <w:rFonts w:ascii="Arial" w:hAnsi="Arial" w:cs="Arial"/>
      <w:sz w:val="20"/>
      <w:szCs w:val="20"/>
    </w:rPr>
  </w:style>
  <w:style w:type="character" w:styleId="aa">
    <w:name w:val="Hyperlink"/>
    <w:basedOn w:val="a0"/>
    <w:uiPriority w:val="99"/>
    <w:semiHidden/>
    <w:unhideWhenUsed/>
    <w:rsid w:val="00FA66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48311">
      <w:bodyDiv w:val="1"/>
      <w:marLeft w:val="0"/>
      <w:marRight w:val="0"/>
      <w:marTop w:val="0"/>
      <w:marBottom w:val="0"/>
      <w:divBdr>
        <w:top w:val="none" w:sz="0" w:space="0" w:color="auto"/>
        <w:left w:val="none" w:sz="0" w:space="0" w:color="auto"/>
        <w:bottom w:val="none" w:sz="0" w:space="0" w:color="auto"/>
        <w:right w:val="none" w:sz="0" w:space="0" w:color="auto"/>
      </w:divBdr>
    </w:div>
    <w:div w:id="40443852">
      <w:bodyDiv w:val="1"/>
      <w:marLeft w:val="0"/>
      <w:marRight w:val="0"/>
      <w:marTop w:val="0"/>
      <w:marBottom w:val="0"/>
      <w:divBdr>
        <w:top w:val="none" w:sz="0" w:space="0" w:color="auto"/>
        <w:left w:val="none" w:sz="0" w:space="0" w:color="auto"/>
        <w:bottom w:val="none" w:sz="0" w:space="0" w:color="auto"/>
        <w:right w:val="none" w:sz="0" w:space="0" w:color="auto"/>
      </w:divBdr>
    </w:div>
    <w:div w:id="657658199">
      <w:bodyDiv w:val="1"/>
      <w:marLeft w:val="0"/>
      <w:marRight w:val="0"/>
      <w:marTop w:val="0"/>
      <w:marBottom w:val="0"/>
      <w:divBdr>
        <w:top w:val="none" w:sz="0" w:space="0" w:color="auto"/>
        <w:left w:val="none" w:sz="0" w:space="0" w:color="auto"/>
        <w:bottom w:val="none" w:sz="0" w:space="0" w:color="auto"/>
        <w:right w:val="none" w:sz="0" w:space="0" w:color="auto"/>
      </w:divBdr>
    </w:div>
    <w:div w:id="1486357106">
      <w:bodyDiv w:val="1"/>
      <w:marLeft w:val="0"/>
      <w:marRight w:val="0"/>
      <w:marTop w:val="0"/>
      <w:marBottom w:val="0"/>
      <w:divBdr>
        <w:top w:val="none" w:sz="0" w:space="0" w:color="auto"/>
        <w:left w:val="none" w:sz="0" w:space="0" w:color="auto"/>
        <w:bottom w:val="none" w:sz="0" w:space="0" w:color="auto"/>
        <w:right w:val="none" w:sz="0" w:space="0" w:color="auto"/>
      </w:divBdr>
    </w:div>
    <w:div w:id="1796605772">
      <w:bodyDiv w:val="1"/>
      <w:marLeft w:val="0"/>
      <w:marRight w:val="0"/>
      <w:marTop w:val="0"/>
      <w:marBottom w:val="0"/>
      <w:divBdr>
        <w:top w:val="none" w:sz="0" w:space="0" w:color="auto"/>
        <w:left w:val="none" w:sz="0" w:space="0" w:color="auto"/>
        <w:bottom w:val="none" w:sz="0" w:space="0" w:color="auto"/>
        <w:right w:val="none" w:sz="0" w:space="0" w:color="auto"/>
      </w:divBdr>
    </w:div>
    <w:div w:id="201872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DD6B-721E-4FDC-B7C4-3637817B0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3</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кент</dc:creator>
  <cp:lastModifiedBy>Admin</cp:lastModifiedBy>
  <cp:revision>100</cp:revision>
  <cp:lastPrinted>2014-10-22T05:14:00Z</cp:lastPrinted>
  <dcterms:created xsi:type="dcterms:W3CDTF">2014-08-14T02:16:00Z</dcterms:created>
  <dcterms:modified xsi:type="dcterms:W3CDTF">2014-11-24T01:36:00Z</dcterms:modified>
</cp:coreProperties>
</file>