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08"/>
      </w:tblGrid>
      <w:tr w:rsidR="004C2E53" w:rsidTr="004C2E53">
        <w:trPr>
          <w:cantSplit/>
        </w:trPr>
        <w:tc>
          <w:tcPr>
            <w:tcW w:w="10008" w:type="dxa"/>
            <w:hideMark/>
          </w:tcPr>
          <w:p w:rsidR="004C2E53" w:rsidRDefault="004C2E53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4C2E53" w:rsidRDefault="004C2E53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4C2E53" w:rsidTr="004C2E53">
        <w:trPr>
          <w:cantSplit/>
        </w:trPr>
        <w:tc>
          <w:tcPr>
            <w:tcW w:w="10008" w:type="dxa"/>
          </w:tcPr>
          <w:p w:rsidR="004C2E53" w:rsidRDefault="004C2E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C2E53" w:rsidRDefault="004C2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 УЧРЕЖДЕНИЕ  «КОНТРОЛЬНО-СЧЕТНАЯ  ПАЛАТА  </w:t>
            </w:r>
          </w:p>
          <w:p w:rsidR="004C2E53" w:rsidRDefault="004C2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4C2E53" w:rsidTr="004C2E53">
        <w:trPr>
          <w:cantSplit/>
        </w:trPr>
        <w:tc>
          <w:tcPr>
            <w:tcW w:w="10008" w:type="dxa"/>
          </w:tcPr>
          <w:p w:rsidR="004C2E53" w:rsidRDefault="004C2E5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C2E53" w:rsidTr="004C2E53">
        <w:trPr>
          <w:cantSplit/>
        </w:trPr>
        <w:tc>
          <w:tcPr>
            <w:tcW w:w="10008" w:type="dxa"/>
            <w:hideMark/>
          </w:tcPr>
          <w:p w:rsidR="004C2E53" w:rsidRDefault="004C2E53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4C2E53" w:rsidRDefault="004C2E53" w:rsidP="004C2E53">
      <w:pPr>
        <w:ind w:firstLine="993"/>
        <w:jc w:val="both"/>
        <w:rPr>
          <w:sz w:val="20"/>
          <w:szCs w:val="20"/>
        </w:rPr>
      </w:pPr>
    </w:p>
    <w:p w:rsidR="004C2E53" w:rsidRDefault="004C2E53" w:rsidP="004C2E53">
      <w:pPr>
        <w:jc w:val="both"/>
        <w:rPr>
          <w:sz w:val="28"/>
          <w:szCs w:val="28"/>
        </w:rPr>
      </w:pPr>
    </w:p>
    <w:p w:rsidR="004C2E53" w:rsidRDefault="004C2E53" w:rsidP="004C2E53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 xml:space="preserve"> Заключение №  </w:t>
      </w:r>
      <w:r w:rsidR="008276A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-э</w:t>
      </w:r>
    </w:p>
    <w:p w:rsidR="004C2E53" w:rsidRDefault="004C2E53" w:rsidP="004C2E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 результатам экспертизы  проекта  решения  Думы городского округа "О внесении изменений  в Положение  об оплате труда мэра городского округа муниципального образования – «город Тулун»</w:t>
      </w:r>
    </w:p>
    <w:p w:rsidR="004C2E53" w:rsidRDefault="004C2E53" w:rsidP="004C2E53">
      <w:pPr>
        <w:jc w:val="center"/>
        <w:rPr>
          <w:b/>
          <w:sz w:val="28"/>
          <w:szCs w:val="28"/>
        </w:rPr>
      </w:pPr>
    </w:p>
    <w:p w:rsidR="004C2E53" w:rsidRDefault="004C2E53" w:rsidP="004C2E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Тулун                                                                                               22  октября  2014года    </w:t>
      </w:r>
    </w:p>
    <w:p w:rsidR="004C2E53" w:rsidRDefault="004C2E53" w:rsidP="004C2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2E53" w:rsidRDefault="004C2E53" w:rsidP="004C2E53">
      <w:pPr>
        <w:jc w:val="both"/>
      </w:pPr>
      <w:r>
        <w:rPr>
          <w:b/>
        </w:rPr>
        <w:t xml:space="preserve">        </w:t>
      </w:r>
      <w:r>
        <w:t xml:space="preserve"> </w:t>
      </w:r>
      <w:r w:rsidRPr="004C2E53">
        <w:t>Настоящее  аудиторское заключение</w:t>
      </w:r>
      <w:r w:rsidRPr="004C2E53">
        <w:rPr>
          <w:b/>
          <w:i/>
        </w:rPr>
        <w:t xml:space="preserve"> </w:t>
      </w:r>
      <w:r w:rsidRPr="004C2E53">
        <w:t>по экспертизе проекта  р</w:t>
      </w:r>
      <w:r>
        <w:t xml:space="preserve">ешения  Думы городского округа </w:t>
      </w:r>
      <w:r w:rsidRPr="004C2E53">
        <w:rPr>
          <w:i/>
        </w:rPr>
        <w:t xml:space="preserve"> "О внесении изменений  в Положение  об оплате труда мэра городского округа муниципального образования – «город Тулун»</w:t>
      </w:r>
      <w:r w:rsidRPr="004C2E53">
        <w:t>»</w:t>
      </w:r>
      <w:r>
        <w:t>, утвержденное решением Думы городского округа от 12.12.2013 года № 28 – ДГО, подготовлено председателем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г. Тулуна Новикевич Е.В. на основании  запроса председателя Д</w:t>
      </w:r>
      <w:r w:rsidR="008276AF">
        <w:t xml:space="preserve">умы городского округа от  17.10.2014 года, </w:t>
      </w:r>
      <w:r>
        <w:t xml:space="preserve">распоряжения председателя КСП  на проведение  контрольного мероприятия от </w:t>
      </w:r>
      <w:r w:rsidR="008276AF">
        <w:t>17</w:t>
      </w:r>
      <w:r>
        <w:t xml:space="preserve">.10.2014г №- </w:t>
      </w:r>
      <w:r w:rsidR="008276AF">
        <w:t>51</w:t>
      </w:r>
      <w:r>
        <w:t xml:space="preserve">-р, по вопросу  соблюдения правовых норм применяемых в части оплаты труда мэра городского округа. </w:t>
      </w:r>
    </w:p>
    <w:p w:rsidR="004C2E53" w:rsidRDefault="004C2E53" w:rsidP="004C2E53">
      <w:pPr>
        <w:jc w:val="both"/>
      </w:pPr>
      <w:r>
        <w:t xml:space="preserve">   </w:t>
      </w:r>
    </w:p>
    <w:p w:rsidR="004C2E53" w:rsidRDefault="004C2E53" w:rsidP="004C2E53">
      <w:pPr>
        <w:jc w:val="both"/>
      </w:pPr>
      <w:r>
        <w:rPr>
          <w:b/>
        </w:rPr>
        <w:t xml:space="preserve">             </w:t>
      </w:r>
      <w:r>
        <w:t>Согласно представленному  Думой городского округа проекту решения  Думы городского округа "</w:t>
      </w:r>
      <w:r w:rsidRPr="004C2E53">
        <w:rPr>
          <w:i/>
        </w:rPr>
        <w:t xml:space="preserve"> О внесении изменений  в Положение  об оплате труда мэра городского округа муниципального образования – «город Тулун»</w:t>
      </w:r>
      <w:r w:rsidRPr="004C2E53">
        <w:t>»</w:t>
      </w:r>
      <w:r>
        <w:t>,   следует отметить следующее:</w:t>
      </w:r>
    </w:p>
    <w:p w:rsidR="004C2E53" w:rsidRDefault="004C2E53" w:rsidP="004C2E53">
      <w:pPr>
        <w:jc w:val="both"/>
      </w:pPr>
      <w:r>
        <w:t xml:space="preserve"> 1.  Статьей 67 Устава муниципального образования – город Тулун определены отношения по определению размеров и </w:t>
      </w:r>
      <w:r w:rsidR="008276AF">
        <w:t>условий оплаты труда  мэра городского округа</w:t>
      </w:r>
      <w:r>
        <w:t xml:space="preserve">, на основе решения Думы города. </w:t>
      </w:r>
    </w:p>
    <w:p w:rsidR="004C2E53" w:rsidRDefault="004C2E53" w:rsidP="004C2E53">
      <w:pPr>
        <w:jc w:val="both"/>
      </w:pPr>
      <w:r>
        <w:t xml:space="preserve">          Решени</w:t>
      </w:r>
      <w:r w:rsidR="008276AF">
        <w:t>ем Думы городского округа  от 12.12.2013 года № 28</w:t>
      </w:r>
      <w:r>
        <w:t>-ДГО утверждено «По</w:t>
      </w:r>
      <w:r w:rsidR="008276AF">
        <w:t>ложение  об оплате труда мэра городского округа муниципального образования – «город Тулун</w:t>
      </w:r>
      <w:r>
        <w:t>».</w:t>
      </w:r>
    </w:p>
    <w:p w:rsidR="002D2619" w:rsidRDefault="002D2619" w:rsidP="004C2E53">
      <w:pPr>
        <w:jc w:val="both"/>
      </w:pPr>
      <w:r>
        <w:t xml:space="preserve">          Пунктом 5 указанного </w:t>
      </w:r>
      <w:r w:rsidR="004C2E53">
        <w:t xml:space="preserve"> Положения  определено</w:t>
      </w:r>
      <w:r>
        <w:t xml:space="preserve"> условие увеличения (индексации) денежного вознаграждения и денежного поощрения мэру городского округа, увеличение (индексация) производится на основании федерального законодательства. </w:t>
      </w:r>
      <w:r w:rsidR="004C2E53">
        <w:t xml:space="preserve">  </w:t>
      </w:r>
    </w:p>
    <w:p w:rsidR="00F84660" w:rsidRDefault="002D2619" w:rsidP="004C2E53">
      <w:pPr>
        <w:jc w:val="both"/>
      </w:pPr>
      <w:r>
        <w:t xml:space="preserve">       В проекте решения Думы городского округа не указаны основания  внесения изменений в условия оплаты труда мэра городского округа, кроме того отсутствует федеральное законодательство а также  на региональном уровне не приняты правовые акты  предусматривающие изменения оплаты труда выборных должностных лиц, либо применение индексации. Губернатором Иркутской области принято решение о приостановлении индексации должностных окладов лицам</w:t>
      </w:r>
      <w:r w:rsidR="00F84660">
        <w:t>,</w:t>
      </w:r>
      <w:r>
        <w:t xml:space="preserve"> замещающим должности государственной гражданской службы</w:t>
      </w:r>
      <w:r w:rsidR="00F84660">
        <w:t xml:space="preserve"> Иркутской области</w:t>
      </w:r>
      <w:r>
        <w:t xml:space="preserve"> в 2015 году.</w:t>
      </w:r>
    </w:p>
    <w:p w:rsidR="004C2E53" w:rsidRDefault="006905D0" w:rsidP="004C2E53">
      <w:pPr>
        <w:jc w:val="both"/>
      </w:pPr>
      <w:r>
        <w:t xml:space="preserve">  </w:t>
      </w:r>
      <w:r w:rsidR="00F84660">
        <w:t>Таким образом,   проект</w:t>
      </w:r>
      <w:r w:rsidR="004C2E53">
        <w:t xml:space="preserve"> решения Думы  городского округа </w:t>
      </w:r>
      <w:r w:rsidR="00F84660">
        <w:t>"</w:t>
      </w:r>
      <w:r w:rsidR="00F84660" w:rsidRPr="004C2E53">
        <w:rPr>
          <w:i/>
        </w:rPr>
        <w:t xml:space="preserve"> О внесении изменений  в Положение  об оплате труда мэра городского округа муниципального образования – «город Тулун»</w:t>
      </w:r>
      <w:r w:rsidR="00F84660" w:rsidRPr="004C2E53">
        <w:t>»</w:t>
      </w:r>
      <w:r w:rsidR="00F84660">
        <w:t xml:space="preserve">, </w:t>
      </w:r>
      <w:r w:rsidR="004C2E53">
        <w:t xml:space="preserve"> подготовлен в нарушение</w:t>
      </w:r>
      <w:r w:rsidR="00F84660">
        <w:t xml:space="preserve"> п.5 </w:t>
      </w:r>
      <w:r w:rsidR="004C2E53">
        <w:t xml:space="preserve"> действующего  Положения, в связи с чем, </w:t>
      </w:r>
      <w:r w:rsidR="00F84660">
        <w:t>подлежит отклонению.</w:t>
      </w:r>
    </w:p>
    <w:p w:rsidR="004C2E53" w:rsidRDefault="004C2E53" w:rsidP="004C2E53">
      <w:pPr>
        <w:jc w:val="both"/>
      </w:pPr>
    </w:p>
    <w:p w:rsidR="004C2E53" w:rsidRDefault="004C2E53" w:rsidP="004C2E53">
      <w:pPr>
        <w:jc w:val="both"/>
        <w:rPr>
          <w:b/>
        </w:rPr>
      </w:pPr>
      <w:r>
        <w:rPr>
          <w:b/>
        </w:rPr>
        <w:lastRenderedPageBreak/>
        <w:t>ВЫВОДЫ:</w:t>
      </w:r>
    </w:p>
    <w:p w:rsidR="004C2E53" w:rsidRDefault="004C2E53" w:rsidP="004C2E53">
      <w:pPr>
        <w:jc w:val="both"/>
      </w:pPr>
    </w:p>
    <w:p w:rsidR="004C2E53" w:rsidRDefault="004C2E53" w:rsidP="004C2E53">
      <w:pPr>
        <w:jc w:val="both"/>
      </w:pPr>
      <w:r>
        <w:t xml:space="preserve">           На основании изложенного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счетная палата предлагает </w:t>
      </w:r>
      <w:r w:rsidR="006905D0">
        <w:t xml:space="preserve">отклонить проект решения Думы </w:t>
      </w:r>
      <w:r w:rsidR="006905D0">
        <w:t>городского округа "</w:t>
      </w:r>
      <w:r w:rsidR="006905D0" w:rsidRPr="004C2E53">
        <w:rPr>
          <w:i/>
        </w:rPr>
        <w:t xml:space="preserve"> О внесении изменений  в Положение  об оплате труда мэра городского округа муниципального образования – «город Тулун»</w:t>
      </w:r>
      <w:r w:rsidR="006905D0" w:rsidRPr="004C2E53">
        <w:t>»</w:t>
      </w:r>
      <w:r w:rsidR="006905D0">
        <w:t>, направить в Администрацию городского округа на приведение в соответствие с действующим Положением</w:t>
      </w:r>
      <w:bookmarkStart w:id="0" w:name="_GoBack"/>
      <w:bookmarkEnd w:id="0"/>
      <w:r w:rsidR="006905D0">
        <w:t xml:space="preserve">. </w:t>
      </w:r>
    </w:p>
    <w:p w:rsidR="00542BD0" w:rsidRDefault="00542BD0" w:rsidP="004C2E53">
      <w:pPr>
        <w:jc w:val="both"/>
      </w:pPr>
    </w:p>
    <w:p w:rsidR="004C2E53" w:rsidRDefault="004C2E53" w:rsidP="004C2E53">
      <w:pPr>
        <w:jc w:val="both"/>
      </w:pPr>
    </w:p>
    <w:p w:rsidR="004C2E53" w:rsidRDefault="004C2E53" w:rsidP="004C2E53">
      <w:pPr>
        <w:jc w:val="both"/>
      </w:pPr>
      <w:r>
        <w:t>Председатель КСП г. Тулуна                                                                        Е.В. Новикевич</w:t>
      </w:r>
    </w:p>
    <w:p w:rsidR="004C2E53" w:rsidRDefault="004C2E53" w:rsidP="004C2E53"/>
    <w:p w:rsidR="00205712" w:rsidRDefault="00205712"/>
    <w:sectPr w:rsidR="002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53"/>
    <w:rsid w:val="00017403"/>
    <w:rsid w:val="0002699E"/>
    <w:rsid w:val="000923A1"/>
    <w:rsid w:val="000F278B"/>
    <w:rsid w:val="00106258"/>
    <w:rsid w:val="00116711"/>
    <w:rsid w:val="001235D9"/>
    <w:rsid w:val="001A2C98"/>
    <w:rsid w:val="001C67FF"/>
    <w:rsid w:val="00205712"/>
    <w:rsid w:val="002269FF"/>
    <w:rsid w:val="00263558"/>
    <w:rsid w:val="002D2619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F2FD5"/>
    <w:rsid w:val="00414D7C"/>
    <w:rsid w:val="00422BB1"/>
    <w:rsid w:val="00436D24"/>
    <w:rsid w:val="00463E92"/>
    <w:rsid w:val="004C2E53"/>
    <w:rsid w:val="00522F61"/>
    <w:rsid w:val="00542BD0"/>
    <w:rsid w:val="005C3EF3"/>
    <w:rsid w:val="005D61C4"/>
    <w:rsid w:val="00624252"/>
    <w:rsid w:val="00654E0D"/>
    <w:rsid w:val="006905D0"/>
    <w:rsid w:val="006918C6"/>
    <w:rsid w:val="00692A00"/>
    <w:rsid w:val="006972DD"/>
    <w:rsid w:val="006A026B"/>
    <w:rsid w:val="006B4C01"/>
    <w:rsid w:val="006C0BB3"/>
    <w:rsid w:val="006D2C8F"/>
    <w:rsid w:val="00722101"/>
    <w:rsid w:val="00723EDB"/>
    <w:rsid w:val="007D0CD8"/>
    <w:rsid w:val="008042FC"/>
    <w:rsid w:val="00812E62"/>
    <w:rsid w:val="00821C58"/>
    <w:rsid w:val="008276AF"/>
    <w:rsid w:val="00861264"/>
    <w:rsid w:val="008C50C9"/>
    <w:rsid w:val="00904FA8"/>
    <w:rsid w:val="009261F7"/>
    <w:rsid w:val="00944B01"/>
    <w:rsid w:val="00960A37"/>
    <w:rsid w:val="00994621"/>
    <w:rsid w:val="009A71FA"/>
    <w:rsid w:val="009B5699"/>
    <w:rsid w:val="00A72B57"/>
    <w:rsid w:val="00AA02BF"/>
    <w:rsid w:val="00B64679"/>
    <w:rsid w:val="00B778E9"/>
    <w:rsid w:val="00BC3620"/>
    <w:rsid w:val="00C07742"/>
    <w:rsid w:val="00C5483D"/>
    <w:rsid w:val="00C6114F"/>
    <w:rsid w:val="00CD4BE6"/>
    <w:rsid w:val="00CF643D"/>
    <w:rsid w:val="00D310F5"/>
    <w:rsid w:val="00D506B3"/>
    <w:rsid w:val="00D87A58"/>
    <w:rsid w:val="00D9136A"/>
    <w:rsid w:val="00D9372C"/>
    <w:rsid w:val="00DC30DB"/>
    <w:rsid w:val="00DC5EE7"/>
    <w:rsid w:val="00EC13A2"/>
    <w:rsid w:val="00F0181F"/>
    <w:rsid w:val="00F50E25"/>
    <w:rsid w:val="00F53B59"/>
    <w:rsid w:val="00F57FD3"/>
    <w:rsid w:val="00F80C7A"/>
    <w:rsid w:val="00F84660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2014-10-22T07:13:00Z</cp:lastPrinted>
  <dcterms:created xsi:type="dcterms:W3CDTF">2014-10-22T05:21:00Z</dcterms:created>
  <dcterms:modified xsi:type="dcterms:W3CDTF">2014-10-22T07:38:00Z</dcterms:modified>
</cp:coreProperties>
</file>