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  МУНИЦИПАЛЬНОГО  ОБРАЗОВАНИЯ – «ГОРОД ТУЛУН»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225907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distance-top:-3e-5mm;mso-wrap-distance-bottom:-3e-5mm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C0463D" w:rsidRPr="00584347" w:rsidRDefault="00E33CBC" w:rsidP="00C046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463D" w:rsidRPr="00584347">
        <w:rPr>
          <w:sz w:val="22"/>
          <w:szCs w:val="22"/>
        </w:rPr>
        <w:t xml:space="preserve">Утверждено                                                                                               распоряжением председателя  </w:t>
      </w:r>
    </w:p>
    <w:p w:rsidR="00C0463D" w:rsidRDefault="00C0463D" w:rsidP="002F5DA6">
      <w:pPr>
        <w:jc w:val="right"/>
        <w:rPr>
          <w:b/>
        </w:rPr>
      </w:pPr>
      <w:r w:rsidRPr="00584347">
        <w:rPr>
          <w:sz w:val="22"/>
          <w:szCs w:val="22"/>
        </w:rPr>
        <w:t xml:space="preserve">                                  </w:t>
      </w:r>
      <w:r w:rsidR="007C1C5B">
        <w:rPr>
          <w:sz w:val="22"/>
          <w:szCs w:val="22"/>
        </w:rPr>
        <w:t xml:space="preserve">                          КСП  города </w:t>
      </w:r>
      <w:r w:rsidRPr="00584347">
        <w:rPr>
          <w:sz w:val="22"/>
          <w:szCs w:val="22"/>
        </w:rPr>
        <w:t xml:space="preserve">Тулуна                                                                                                        </w:t>
      </w:r>
      <w:r w:rsidR="00022608">
        <w:rPr>
          <w:sz w:val="22"/>
          <w:szCs w:val="22"/>
        </w:rPr>
        <w:t xml:space="preserve">                </w:t>
      </w:r>
      <w:r w:rsidR="00022608" w:rsidRPr="004A0548">
        <w:rPr>
          <w:sz w:val="22"/>
          <w:szCs w:val="22"/>
        </w:rPr>
        <w:t>от</w:t>
      </w:r>
      <w:r w:rsidR="007C1C5B" w:rsidRPr="004A0548">
        <w:rPr>
          <w:sz w:val="22"/>
          <w:szCs w:val="22"/>
        </w:rPr>
        <w:t xml:space="preserve"> </w:t>
      </w:r>
      <w:r w:rsidR="004A0548">
        <w:rPr>
          <w:sz w:val="22"/>
          <w:szCs w:val="22"/>
        </w:rPr>
        <w:t>01.02</w:t>
      </w:r>
      <w:r w:rsidR="0069766C" w:rsidRPr="004A0548">
        <w:rPr>
          <w:sz w:val="22"/>
          <w:szCs w:val="22"/>
        </w:rPr>
        <w:t>.</w:t>
      </w:r>
      <w:r w:rsidR="004A0548">
        <w:rPr>
          <w:sz w:val="22"/>
          <w:szCs w:val="22"/>
        </w:rPr>
        <w:t>2021</w:t>
      </w:r>
      <w:r w:rsidR="0069766C" w:rsidRPr="004A0548">
        <w:rPr>
          <w:sz w:val="22"/>
          <w:szCs w:val="22"/>
        </w:rPr>
        <w:t>г. №</w:t>
      </w:r>
      <w:r w:rsidR="004A0548">
        <w:rPr>
          <w:sz w:val="22"/>
          <w:szCs w:val="22"/>
        </w:rPr>
        <w:t xml:space="preserve"> 5</w:t>
      </w:r>
      <w:r w:rsidR="00EB4B7D" w:rsidRPr="004A0548">
        <w:rPr>
          <w:sz w:val="22"/>
          <w:szCs w:val="22"/>
        </w:rPr>
        <w:t>-р</w:t>
      </w:r>
      <w:r w:rsidR="0069766C">
        <w:rPr>
          <w:sz w:val="22"/>
          <w:szCs w:val="22"/>
        </w:rPr>
        <w:t xml:space="preserve">  </w:t>
      </w:r>
    </w:p>
    <w:p w:rsidR="002F5DA6" w:rsidRDefault="002F5DA6" w:rsidP="002F5DA6">
      <w:pPr>
        <w:jc w:val="right"/>
        <w:rPr>
          <w:b/>
        </w:rPr>
      </w:pPr>
    </w:p>
    <w:p w:rsidR="00EC5637" w:rsidRPr="00EC5637" w:rsidRDefault="00A13BEC" w:rsidP="00E153C0">
      <w:pPr>
        <w:jc w:val="both"/>
      </w:pPr>
      <w:r>
        <w:t>« 29»  января</w:t>
      </w:r>
      <w:r w:rsidR="009072AB">
        <w:t xml:space="preserve">  2021</w:t>
      </w:r>
      <w:bookmarkStart w:id="0" w:name="_GoBack"/>
      <w:bookmarkEnd w:id="0"/>
      <w:r w:rsidR="008C4A37">
        <w:t xml:space="preserve"> года</w:t>
      </w:r>
      <w:r w:rsidR="00C317E4">
        <w:t xml:space="preserve">       </w:t>
      </w:r>
      <w:r w:rsidR="00C317E4">
        <w:tab/>
      </w:r>
      <w:r w:rsidR="00C317E4">
        <w:tab/>
      </w:r>
      <w:r w:rsidR="00C317E4">
        <w:tab/>
      </w:r>
      <w:r w:rsidR="00C317E4">
        <w:tab/>
      </w:r>
      <w:r w:rsidR="00B708A0">
        <w:t xml:space="preserve">             </w:t>
      </w:r>
      <w:r>
        <w:t xml:space="preserve">                     </w:t>
      </w:r>
      <w:r w:rsidR="00B708A0">
        <w:t xml:space="preserve">     </w:t>
      </w:r>
      <w:r w:rsidR="00C317E4">
        <w:t xml:space="preserve"> город Тулун</w:t>
      </w:r>
    </w:p>
    <w:p w:rsidR="00C317E4" w:rsidRDefault="00C317E4" w:rsidP="008032B2">
      <w:pPr>
        <w:rPr>
          <w:b/>
        </w:rPr>
      </w:pPr>
    </w:p>
    <w:p w:rsidR="00EC5637" w:rsidRDefault="00EC5637" w:rsidP="008032B2">
      <w:pPr>
        <w:rPr>
          <w:b/>
        </w:rPr>
      </w:pPr>
    </w:p>
    <w:p w:rsidR="00C317E4" w:rsidRDefault="00022608" w:rsidP="00DD69A2">
      <w:pPr>
        <w:jc w:val="center"/>
        <w:rPr>
          <w:b/>
        </w:rPr>
      </w:pPr>
      <w:r>
        <w:rPr>
          <w:b/>
        </w:rPr>
        <w:t xml:space="preserve">ЗАКЛЮЧЕНИЕ № </w:t>
      </w:r>
      <w:r w:rsidR="00A13BEC">
        <w:rPr>
          <w:b/>
        </w:rPr>
        <w:t>5</w:t>
      </w:r>
      <w:r w:rsidR="0089643A">
        <w:rPr>
          <w:b/>
        </w:rPr>
        <w:t>-э</w:t>
      </w:r>
    </w:p>
    <w:p w:rsidR="00DD2C92" w:rsidRPr="00540864" w:rsidRDefault="00540864" w:rsidP="00540864">
      <w:pPr>
        <w:jc w:val="center"/>
        <w:rPr>
          <w:b/>
        </w:rPr>
      </w:pPr>
      <w:r>
        <w:rPr>
          <w:b/>
        </w:rPr>
        <w:t xml:space="preserve">по результатам </w:t>
      </w:r>
      <w:r w:rsidR="00C0463D">
        <w:rPr>
          <w:b/>
        </w:rPr>
        <w:t>внешней проверки</w:t>
      </w:r>
      <w:r w:rsidR="00DD2C92">
        <w:rPr>
          <w:b/>
        </w:rPr>
        <w:t xml:space="preserve"> годового  отчета об исполнении бюджета </w:t>
      </w:r>
      <w:r w:rsidR="00DD2C92" w:rsidRPr="00A66E8E">
        <w:rPr>
          <w:b/>
        </w:rPr>
        <w:t>муниципального образования – «город Тулун»</w:t>
      </w:r>
      <w:r w:rsidR="0024798B">
        <w:rPr>
          <w:b/>
        </w:rPr>
        <w:t xml:space="preserve"> за 201</w:t>
      </w:r>
      <w:r w:rsidR="005C1273">
        <w:rPr>
          <w:b/>
        </w:rPr>
        <w:t>9</w:t>
      </w:r>
      <w:r>
        <w:rPr>
          <w:b/>
        </w:rPr>
        <w:t xml:space="preserve"> год</w:t>
      </w:r>
      <w:r w:rsidR="00DD2C92">
        <w:rPr>
          <w:b/>
        </w:rPr>
        <w:t>.</w:t>
      </w:r>
    </w:p>
    <w:p w:rsidR="00C317E4" w:rsidRDefault="00C317E4" w:rsidP="008032B2">
      <w:pPr>
        <w:jc w:val="both"/>
        <w:rPr>
          <w:sz w:val="20"/>
          <w:szCs w:val="20"/>
        </w:rPr>
      </w:pPr>
    </w:p>
    <w:p w:rsidR="00B63011" w:rsidRPr="00B63011" w:rsidRDefault="00B63011" w:rsidP="00B63011">
      <w:pPr>
        <w:jc w:val="both"/>
        <w:rPr>
          <w:i/>
        </w:rPr>
      </w:pPr>
      <w:r w:rsidRPr="00B63011">
        <w:rPr>
          <w:b/>
          <w:i/>
        </w:rPr>
        <w:t>Основание для проведения экспертно-аналитического</w:t>
      </w:r>
      <w:r w:rsidR="00B708A0">
        <w:rPr>
          <w:b/>
          <w:i/>
        </w:rPr>
        <w:t xml:space="preserve"> </w:t>
      </w:r>
      <w:r w:rsidRPr="00B63011">
        <w:rPr>
          <w:b/>
          <w:i/>
        </w:rPr>
        <w:t>мероприятия</w:t>
      </w:r>
      <w:r w:rsidRPr="00B63011">
        <w:rPr>
          <w:i/>
        </w:rPr>
        <w:t>:</w:t>
      </w:r>
    </w:p>
    <w:p w:rsidR="00B63011" w:rsidRPr="00B63011" w:rsidRDefault="00B63011" w:rsidP="00B63011">
      <w:pPr>
        <w:keepNext/>
        <w:shd w:val="clear" w:color="auto" w:fill="FFFFFF"/>
        <w:jc w:val="both"/>
        <w:textAlignment w:val="baseline"/>
        <w:outlineLvl w:val="0"/>
        <w:rPr>
          <w:bCs/>
          <w:color w:val="2D2D2D"/>
          <w:spacing w:val="2"/>
          <w:kern w:val="36"/>
        </w:rPr>
      </w:pPr>
      <w:r w:rsidRPr="00B63011">
        <w:rPr>
          <w:bCs/>
          <w:kern w:val="32"/>
        </w:rPr>
        <w:t xml:space="preserve">статья 264.4 Бюджетного кодекса РФ, </w:t>
      </w:r>
      <w:r w:rsidRPr="00B63011">
        <w:rPr>
          <w:bCs/>
          <w:color w:val="000000"/>
          <w:spacing w:val="-15"/>
          <w:kern w:val="32"/>
        </w:rPr>
        <w:t>положение о бюджетном процессе в</w:t>
      </w:r>
      <w:r w:rsidR="00F02B8B">
        <w:rPr>
          <w:bCs/>
          <w:color w:val="000000"/>
          <w:spacing w:val="-15"/>
          <w:kern w:val="32"/>
        </w:rPr>
        <w:t xml:space="preserve"> муниципальном образовании – «город Тулун»</w:t>
      </w:r>
      <w:r w:rsidRPr="00B63011">
        <w:rPr>
          <w:bCs/>
          <w:color w:val="000000"/>
          <w:spacing w:val="-15"/>
          <w:kern w:val="32"/>
        </w:rPr>
        <w:t xml:space="preserve">, </w:t>
      </w:r>
      <w:r w:rsidR="00F02B8B">
        <w:rPr>
          <w:bCs/>
          <w:color w:val="000000"/>
          <w:spacing w:val="-15"/>
          <w:kern w:val="32"/>
        </w:rPr>
        <w:t xml:space="preserve"> </w:t>
      </w:r>
      <w:r w:rsidRPr="00B63011">
        <w:rPr>
          <w:bCs/>
          <w:color w:val="000000"/>
          <w:spacing w:val="-15"/>
          <w:kern w:val="32"/>
        </w:rPr>
        <w:t>утвержденное</w:t>
      </w:r>
      <w:r w:rsidR="00F02B8B">
        <w:rPr>
          <w:bCs/>
          <w:color w:val="000000"/>
          <w:spacing w:val="-15"/>
          <w:kern w:val="32"/>
        </w:rPr>
        <w:t xml:space="preserve"> </w:t>
      </w:r>
      <w:r w:rsidRPr="00B63011">
        <w:rPr>
          <w:bCs/>
          <w:color w:val="000000"/>
          <w:spacing w:val="-15"/>
          <w:kern w:val="32"/>
        </w:rPr>
        <w:t xml:space="preserve"> решением  Думы городского </w:t>
      </w:r>
      <w:r w:rsidR="00F02B8B">
        <w:rPr>
          <w:bCs/>
          <w:color w:val="000000"/>
          <w:spacing w:val="-15"/>
          <w:kern w:val="32"/>
        </w:rPr>
        <w:t>округа от 13.05.2013г.  № 06-ДГО,</w:t>
      </w:r>
      <w:r w:rsidRPr="00B63011">
        <w:rPr>
          <w:bCs/>
          <w:color w:val="000000"/>
          <w:spacing w:val="-15"/>
          <w:kern w:val="32"/>
        </w:rPr>
        <w:t xml:space="preserve"> </w:t>
      </w:r>
      <w:r w:rsidRPr="00B63011">
        <w:rPr>
          <w:bCs/>
          <w:color w:val="000000"/>
          <w:kern w:val="32"/>
          <w:shd w:val="clear" w:color="auto" w:fill="FFFFFF"/>
        </w:rPr>
        <w:t>положение о Контрольно-счетной палате городского окр</w:t>
      </w:r>
      <w:r w:rsidR="00F02B8B">
        <w:rPr>
          <w:bCs/>
          <w:color w:val="000000"/>
          <w:kern w:val="32"/>
          <w:shd w:val="clear" w:color="auto" w:fill="FFFFFF"/>
        </w:rPr>
        <w:t>уга муниципального образования «город Тулун»</w:t>
      </w:r>
      <w:r w:rsidRPr="00B63011">
        <w:rPr>
          <w:bCs/>
          <w:color w:val="000000"/>
          <w:kern w:val="32"/>
          <w:shd w:val="clear" w:color="auto" w:fill="FFFFFF"/>
        </w:rPr>
        <w:t xml:space="preserve">, </w:t>
      </w:r>
      <w:r w:rsidRPr="00B63011">
        <w:rPr>
          <w:bCs/>
          <w:color w:val="000000"/>
          <w:spacing w:val="-15"/>
          <w:kern w:val="32"/>
        </w:rPr>
        <w:t xml:space="preserve"> утвержденное  решением  Думы городского округа от 18.12.2013г.      № 34-ДГО,</w:t>
      </w:r>
      <w:r w:rsidRPr="00B63011">
        <w:rPr>
          <w:bCs/>
          <w:kern w:val="32"/>
        </w:rPr>
        <w:t xml:space="preserve"> приказ Минфина РФ </w:t>
      </w:r>
      <w:r w:rsidRPr="00B63011">
        <w:rPr>
          <w:bCs/>
          <w:color w:val="000000"/>
          <w:kern w:val="32"/>
        </w:rPr>
        <w:t>от 28.12.2010г. № 191н  «</w:t>
      </w:r>
      <w:r w:rsidRPr="00B63011">
        <w:rPr>
          <w:bCs/>
          <w:color w:val="000000"/>
          <w:spacing w:val="2"/>
          <w:kern w:val="3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A46B8">
        <w:rPr>
          <w:bCs/>
          <w:color w:val="000000"/>
          <w:spacing w:val="2"/>
          <w:kern w:val="36"/>
        </w:rPr>
        <w:t xml:space="preserve"> (далее – Инструкция 191н)</w:t>
      </w:r>
      <w:r w:rsidRPr="00B63011">
        <w:rPr>
          <w:bCs/>
          <w:color w:val="000000"/>
          <w:spacing w:val="2"/>
          <w:kern w:val="36"/>
        </w:rPr>
        <w:t>,</w:t>
      </w:r>
      <w:r w:rsidR="00F02B8B">
        <w:rPr>
          <w:bCs/>
          <w:color w:val="000000"/>
          <w:spacing w:val="2"/>
          <w:kern w:val="36"/>
        </w:rPr>
        <w:t xml:space="preserve"> </w:t>
      </w:r>
      <w:r w:rsidRPr="00B63011">
        <w:rPr>
          <w:bCs/>
          <w:color w:val="000000"/>
          <w:kern w:val="32"/>
        </w:rPr>
        <w:t>п.</w:t>
      </w:r>
      <w:r w:rsidR="00C46EC1">
        <w:rPr>
          <w:bCs/>
          <w:color w:val="000000"/>
          <w:kern w:val="32"/>
        </w:rPr>
        <w:t xml:space="preserve"> 2.6</w:t>
      </w:r>
      <w:r w:rsidRPr="00B63011">
        <w:rPr>
          <w:bCs/>
          <w:color w:val="000000"/>
          <w:kern w:val="32"/>
        </w:rPr>
        <w:t xml:space="preserve"> плана д</w:t>
      </w:r>
      <w:r w:rsidR="005C1273">
        <w:rPr>
          <w:bCs/>
          <w:color w:val="000000"/>
          <w:kern w:val="32"/>
        </w:rPr>
        <w:t xml:space="preserve">еятельности КСП </w:t>
      </w:r>
      <w:proofErr w:type="spellStart"/>
      <w:r w:rsidR="005C1273">
        <w:rPr>
          <w:bCs/>
          <w:color w:val="000000"/>
          <w:kern w:val="32"/>
        </w:rPr>
        <w:t>г.Тулуна</w:t>
      </w:r>
      <w:proofErr w:type="spellEnd"/>
      <w:r w:rsidR="005C1273">
        <w:rPr>
          <w:bCs/>
          <w:color w:val="000000"/>
          <w:kern w:val="32"/>
        </w:rPr>
        <w:t xml:space="preserve">  на 2020</w:t>
      </w:r>
      <w:r w:rsidRPr="00B63011">
        <w:rPr>
          <w:bCs/>
          <w:color w:val="000000"/>
          <w:kern w:val="32"/>
        </w:rPr>
        <w:t xml:space="preserve"> год, распоряжение</w:t>
      </w:r>
      <w:r w:rsidR="005C1273">
        <w:rPr>
          <w:bCs/>
          <w:color w:val="000000"/>
          <w:kern w:val="32"/>
        </w:rPr>
        <w:t xml:space="preserve"> председателя КСП </w:t>
      </w:r>
      <w:proofErr w:type="spellStart"/>
      <w:r w:rsidR="005C1273">
        <w:rPr>
          <w:bCs/>
          <w:color w:val="000000"/>
          <w:kern w:val="32"/>
        </w:rPr>
        <w:t>г.Тулуна</w:t>
      </w:r>
      <w:proofErr w:type="spellEnd"/>
      <w:r w:rsidR="005C1273">
        <w:rPr>
          <w:bCs/>
          <w:color w:val="000000"/>
          <w:kern w:val="32"/>
        </w:rPr>
        <w:t xml:space="preserve"> от 13</w:t>
      </w:r>
      <w:r w:rsidRPr="00B63011">
        <w:rPr>
          <w:bCs/>
          <w:color w:val="000000"/>
          <w:kern w:val="32"/>
        </w:rPr>
        <w:t>.0</w:t>
      </w:r>
      <w:r w:rsidR="005C1273">
        <w:rPr>
          <w:bCs/>
          <w:color w:val="000000"/>
          <w:kern w:val="32"/>
        </w:rPr>
        <w:t>4.2020</w:t>
      </w:r>
      <w:r w:rsidR="00C46EC1">
        <w:rPr>
          <w:bCs/>
          <w:color w:val="000000"/>
          <w:kern w:val="32"/>
        </w:rPr>
        <w:t>г.  № 6</w:t>
      </w:r>
      <w:r w:rsidRPr="00B63011">
        <w:rPr>
          <w:bCs/>
          <w:color w:val="000000"/>
          <w:kern w:val="32"/>
        </w:rPr>
        <w:t>-р  «О проведении внешней проверки годовой бюджетной отчетности главных администраторов бюджетных средств</w:t>
      </w:r>
      <w:r w:rsidR="00C46EC1">
        <w:rPr>
          <w:bCs/>
          <w:color w:val="000000"/>
          <w:kern w:val="32"/>
        </w:rPr>
        <w:t xml:space="preserve"> и годового отчета об исполнении бюджета</w:t>
      </w:r>
      <w:r w:rsidR="00EC5637">
        <w:rPr>
          <w:bCs/>
          <w:color w:val="000000"/>
          <w:kern w:val="32"/>
        </w:rPr>
        <w:t>»</w:t>
      </w:r>
      <w:r w:rsidR="00EC5637" w:rsidRPr="00B63011">
        <w:rPr>
          <w:bCs/>
          <w:color w:val="000000"/>
          <w:kern w:val="32"/>
        </w:rPr>
        <w:t>, распоряжение</w:t>
      </w:r>
      <w:r w:rsidR="00EC5637">
        <w:rPr>
          <w:bCs/>
          <w:color w:val="000000"/>
          <w:kern w:val="32"/>
        </w:rPr>
        <w:t xml:space="preserve"> председателя КСП </w:t>
      </w:r>
      <w:proofErr w:type="spellStart"/>
      <w:r w:rsidR="00EC5637">
        <w:rPr>
          <w:bCs/>
          <w:color w:val="000000"/>
          <w:kern w:val="32"/>
        </w:rPr>
        <w:t>г.Тулуна</w:t>
      </w:r>
      <w:proofErr w:type="spellEnd"/>
      <w:r w:rsidR="00EC5637">
        <w:rPr>
          <w:bCs/>
          <w:color w:val="000000"/>
          <w:kern w:val="32"/>
        </w:rPr>
        <w:t xml:space="preserve"> от 26</w:t>
      </w:r>
      <w:r w:rsidR="00EC5637" w:rsidRPr="00B63011">
        <w:rPr>
          <w:bCs/>
          <w:color w:val="000000"/>
          <w:kern w:val="32"/>
        </w:rPr>
        <w:t>.0</w:t>
      </w:r>
      <w:r w:rsidR="00EC5637">
        <w:rPr>
          <w:bCs/>
          <w:color w:val="000000"/>
          <w:kern w:val="32"/>
        </w:rPr>
        <w:t>1.2021г.  № 4</w:t>
      </w:r>
      <w:r w:rsidR="00EC5637" w:rsidRPr="00B63011">
        <w:rPr>
          <w:bCs/>
          <w:color w:val="000000"/>
          <w:kern w:val="32"/>
        </w:rPr>
        <w:t xml:space="preserve">-р  «О </w:t>
      </w:r>
      <w:r w:rsidR="00EC5637">
        <w:rPr>
          <w:bCs/>
          <w:color w:val="000000"/>
          <w:kern w:val="32"/>
        </w:rPr>
        <w:t>завершении проведения</w:t>
      </w:r>
      <w:r w:rsidR="00EC5637" w:rsidRPr="00B63011">
        <w:rPr>
          <w:bCs/>
          <w:color w:val="000000"/>
          <w:kern w:val="32"/>
        </w:rPr>
        <w:t xml:space="preserve"> внешней проверки </w:t>
      </w:r>
      <w:r w:rsidR="00EC5637">
        <w:rPr>
          <w:bCs/>
          <w:color w:val="000000"/>
          <w:kern w:val="32"/>
        </w:rPr>
        <w:t>годового отчета об исполнении бюджета».</w:t>
      </w:r>
    </w:p>
    <w:p w:rsidR="00B63011" w:rsidRPr="00B63011" w:rsidRDefault="00B63011" w:rsidP="00B63011">
      <w:pPr>
        <w:jc w:val="both"/>
        <w:rPr>
          <w:b/>
          <w:i/>
        </w:rPr>
      </w:pPr>
      <w:r w:rsidRPr="00B63011">
        <w:rPr>
          <w:b/>
          <w:i/>
        </w:rPr>
        <w:t>Предмет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B63011" w:rsidRPr="00B63011" w:rsidRDefault="00F02B8B" w:rsidP="00B63011">
      <w:pPr>
        <w:ind w:hanging="1080"/>
        <w:jc w:val="both"/>
        <w:rPr>
          <w:rFonts w:eastAsia="Calibri"/>
        </w:rPr>
      </w:pPr>
      <w:r>
        <w:rPr>
          <w:rFonts w:eastAsia="Calibri"/>
        </w:rPr>
        <w:t xml:space="preserve">                 </w:t>
      </w:r>
      <w:r w:rsidR="00B63011" w:rsidRPr="00B63011">
        <w:rPr>
          <w:rFonts w:eastAsia="Calibri"/>
        </w:rPr>
        <w:t>годовая бюджетная отчетность главных администраторов бюджетных средств  (далее ГАБС) за  201</w:t>
      </w:r>
      <w:r w:rsidR="005C1273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год, годовой отчет об исполнении бюджета за 201</w:t>
      </w:r>
      <w:r w:rsidR="005C1273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год: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Справка по заключению счетов бюджетного учета отчетного финансового года (ф. </w:t>
      </w:r>
      <w:r w:rsidRPr="00B63011">
        <w:rPr>
          <w:bCs/>
        </w:rPr>
        <w:t>0503110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финансовых результатах деятельности (ф. </w:t>
      </w:r>
      <w:r w:rsidRPr="00B63011">
        <w:rPr>
          <w:bCs/>
        </w:rPr>
        <w:t>0503121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движении денежных средств (ф. </w:t>
      </w:r>
      <w:r w:rsidRPr="00B63011">
        <w:rPr>
          <w:bCs/>
        </w:rPr>
        <w:t>0503123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Справка по консолидируемым расчетам (ф. </w:t>
      </w:r>
      <w:r w:rsidRPr="00B63011">
        <w:rPr>
          <w:bCs/>
        </w:rPr>
        <w:t>0503125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</w:t>
      </w:r>
      <w:r w:rsidRPr="00B63011">
        <w:rPr>
          <w:bCs/>
        </w:rPr>
        <w:t>0503127</w:t>
      </w:r>
      <w:r w:rsidRPr="00B63011">
        <w:t>);</w:t>
      </w:r>
    </w:p>
    <w:p w:rsid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бюджетных обязательствах (ф. </w:t>
      </w:r>
      <w:r w:rsidRPr="00B63011">
        <w:rPr>
          <w:bCs/>
        </w:rPr>
        <w:t>0503128</w:t>
      </w:r>
      <w:r w:rsidRPr="00B63011">
        <w:t>);</w:t>
      </w:r>
    </w:p>
    <w:p w:rsidR="0017198D" w:rsidRPr="00B63011" w:rsidRDefault="0017198D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бюджетных обязательствах (ф. </w:t>
      </w:r>
      <w:r w:rsidRPr="00B63011">
        <w:rPr>
          <w:bCs/>
        </w:rPr>
        <w:t>0503128</w:t>
      </w:r>
      <w:r>
        <w:rPr>
          <w:bCs/>
        </w:rPr>
        <w:t>-НП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</w:t>
      </w:r>
      <w:r w:rsidRPr="00B63011">
        <w:rPr>
          <w:bCs/>
        </w:rPr>
        <w:t>0503130</w:t>
      </w:r>
      <w:r w:rsidRPr="00B63011">
        <w:t xml:space="preserve">); 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Справка о суммах консолидируемых поступлений, подлежащих зачислению на счет бюджета (ф. </w:t>
      </w:r>
      <w:r w:rsidRPr="00B63011">
        <w:rPr>
          <w:bCs/>
        </w:rPr>
        <w:t>0503184</w:t>
      </w:r>
      <w:r w:rsidRPr="00B63011">
        <w:t xml:space="preserve">); </w:t>
      </w:r>
    </w:p>
    <w:p w:rsidR="00B63011" w:rsidRPr="00E03024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</w:t>
      </w:r>
      <w:r w:rsidRPr="00E03024">
        <w:t>Пояснительная записка</w:t>
      </w:r>
      <w:r w:rsidR="00EC5637">
        <w:t xml:space="preserve"> (ф. 0503160);</w:t>
      </w:r>
    </w:p>
    <w:p w:rsidR="00F02B8B" w:rsidRPr="00E03024" w:rsidRDefault="00F02B8B" w:rsidP="00F02B8B">
      <w:pPr>
        <w:jc w:val="both"/>
        <w:rPr>
          <w:rFonts w:eastAsia="Calibri"/>
          <w:color w:val="000000"/>
          <w:spacing w:val="2"/>
        </w:rPr>
      </w:pPr>
      <w:r w:rsidRPr="00E03024">
        <w:rPr>
          <w:rFonts w:eastAsia="Calibri" w:hAnsi="Symbol"/>
        </w:rPr>
        <w:lastRenderedPageBreak/>
        <w:t></w:t>
      </w:r>
      <w:r w:rsidRPr="00E03024">
        <w:rPr>
          <w:rFonts w:eastAsia="Calibri"/>
          <w:color w:val="2D2D2D"/>
          <w:spacing w:val="2"/>
          <w:shd w:val="clear" w:color="auto" w:fill="FFFFFF"/>
        </w:rPr>
        <w:t> </w:t>
      </w:r>
      <w:r w:rsidRPr="00E03024">
        <w:rPr>
          <w:rFonts w:eastAsia="Calibri"/>
          <w:color w:val="000000"/>
          <w:spacing w:val="2"/>
          <w:shd w:val="clear" w:color="auto" w:fill="FFFFFF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:rsidR="00F02B8B" w:rsidRPr="00E03024" w:rsidRDefault="00F02B8B" w:rsidP="00F02B8B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F02B8B">
        <w:rPr>
          <w:rFonts w:eastAsia="Calibri" w:hAnsi="Symbol"/>
          <w:color w:val="000000"/>
          <w:sz w:val="22"/>
          <w:szCs w:val="22"/>
        </w:rPr>
        <w:t></w:t>
      </w:r>
      <w:r w:rsidRPr="00F02B8B">
        <w:rPr>
          <w:rFonts w:eastAsia="Calibri" w:hAnsi="Symbol"/>
          <w:color w:val="000000"/>
          <w:sz w:val="22"/>
          <w:szCs w:val="22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(ф.0503317);</w:t>
      </w:r>
      <w:r w:rsidRPr="00E03024">
        <w:rPr>
          <w:rFonts w:eastAsia="Calibri"/>
          <w:color w:val="000000"/>
          <w:spacing w:val="2"/>
        </w:rPr>
        <w:br/>
      </w: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/>
          <w:color w:val="000000"/>
          <w:spacing w:val="2"/>
          <w:shd w:val="clear" w:color="auto" w:fill="FFFFFF"/>
        </w:rPr>
        <w:t> Консолидированный отчет о движении денежных средств (ф.0503323);</w:t>
      </w:r>
      <w:r w:rsidRPr="00E03024">
        <w:rPr>
          <w:rFonts w:eastAsia="Calibri"/>
          <w:color w:val="000000"/>
          <w:spacing w:val="2"/>
        </w:rPr>
        <w:br/>
      </w: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/>
          <w:color w:val="000000"/>
          <w:spacing w:val="2"/>
          <w:shd w:val="clear" w:color="auto" w:fill="FFFFFF"/>
        </w:rPr>
        <w:t>Консолидированный отчет о финансовых результатах деятельности (ф.0503321);</w:t>
      </w:r>
    </w:p>
    <w:p w:rsidR="00F02B8B" w:rsidRPr="00E03024" w:rsidRDefault="00F02B8B" w:rsidP="00B63011">
      <w:pPr>
        <w:jc w:val="both"/>
        <w:rPr>
          <w:rFonts w:eastAsia="Calibri"/>
          <w:color w:val="000000"/>
        </w:rPr>
      </w:pP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 w:hAnsi="Symbol"/>
          <w:color w:val="000000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Пояснительная записка к отчету об исполнении консолидированного бюджета (ф.0503360).</w:t>
      </w:r>
    </w:p>
    <w:p w:rsidR="00B63011" w:rsidRPr="00B63011" w:rsidRDefault="00B63011" w:rsidP="00B63011">
      <w:pPr>
        <w:jc w:val="both"/>
        <w:rPr>
          <w:b/>
          <w:i/>
        </w:rPr>
      </w:pPr>
      <w:r w:rsidRPr="00B63011">
        <w:rPr>
          <w:b/>
          <w:i/>
        </w:rPr>
        <w:t>Цель (цели)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B63011" w:rsidRPr="00B63011" w:rsidRDefault="00FF3320" w:rsidP="00B63011">
      <w:pPr>
        <w:ind w:hanging="1080"/>
        <w:jc w:val="both"/>
        <w:rPr>
          <w:rFonts w:eastAsia="Calibri"/>
        </w:rPr>
      </w:pPr>
      <w:r>
        <w:rPr>
          <w:rFonts w:eastAsia="Calibri"/>
        </w:rPr>
        <w:t xml:space="preserve">                 </w:t>
      </w:r>
      <w:r w:rsidR="00B63011" w:rsidRPr="00B63011">
        <w:rPr>
          <w:rFonts w:eastAsia="Calibri"/>
        </w:rPr>
        <w:t>определение соответствия годовой бюджетной отчетности ГАБС за  201</w:t>
      </w:r>
      <w:r w:rsidR="0017198D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 и годового отчета об исполнении бюджета за 201</w:t>
      </w:r>
      <w:r w:rsidR="0017198D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 требованиям бюджетного законодательства Российской Федер</w:t>
      </w:r>
      <w:r>
        <w:rPr>
          <w:rFonts w:eastAsia="Calibri"/>
        </w:rPr>
        <w:t>ации  и иных нормативно-правовых актов</w:t>
      </w:r>
      <w:r w:rsidR="00B63011" w:rsidRPr="00B63011">
        <w:rPr>
          <w:rFonts w:eastAsia="Calibri"/>
        </w:rPr>
        <w:t>, регулирующих бюджетные правоотношения. Оценка полноты отчетности ГАБС за  201</w:t>
      </w:r>
      <w:r w:rsidR="0017198D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 и достоверности показателей</w:t>
      </w:r>
      <w:r>
        <w:rPr>
          <w:rFonts w:eastAsia="Calibri"/>
        </w:rPr>
        <w:t xml:space="preserve"> </w:t>
      </w:r>
      <w:r w:rsidR="00B63011" w:rsidRPr="00B63011">
        <w:rPr>
          <w:rFonts w:eastAsia="Calibri"/>
        </w:rPr>
        <w:t>отчетности ГАБС за  201</w:t>
      </w:r>
      <w:r w:rsidR="0017198D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год. Полнота и достоверность годового отчета об исполнении бюджета муниципального образования – «город Тулун» за 201</w:t>
      </w:r>
      <w:r w:rsidR="0017198D">
        <w:rPr>
          <w:rFonts w:eastAsia="Calibri"/>
        </w:rPr>
        <w:t>9</w:t>
      </w:r>
      <w:r w:rsidR="00B63011" w:rsidRPr="00B63011">
        <w:rPr>
          <w:rFonts w:eastAsia="Calibri"/>
        </w:rPr>
        <w:t xml:space="preserve"> год.</w:t>
      </w:r>
    </w:p>
    <w:p w:rsidR="00B63011" w:rsidRPr="00B63011" w:rsidRDefault="00B63011" w:rsidP="00B63011">
      <w:pPr>
        <w:jc w:val="both"/>
        <w:rPr>
          <w:i/>
        </w:rPr>
      </w:pPr>
      <w:r w:rsidRPr="00B63011">
        <w:rPr>
          <w:b/>
          <w:i/>
        </w:rPr>
        <w:t>Объект (объекты) экспертно-аналитического</w:t>
      </w:r>
      <w:r w:rsidR="00FF3320">
        <w:rPr>
          <w:b/>
          <w:i/>
        </w:rPr>
        <w:t xml:space="preserve"> </w:t>
      </w:r>
      <w:r w:rsidRPr="00B63011">
        <w:rPr>
          <w:b/>
          <w:i/>
        </w:rPr>
        <w:t>мероприятия</w:t>
      </w:r>
      <w:r w:rsidRPr="00B63011">
        <w:rPr>
          <w:i/>
        </w:rPr>
        <w:t>: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>главные администраторы бюджетных средств муниципального образования – «город Тулун»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бюджета), финансовый орган муниципального образования, муниципальные учреждения.</w:t>
      </w:r>
    </w:p>
    <w:p w:rsidR="00B63011" w:rsidRPr="00B63011" w:rsidRDefault="00B63011" w:rsidP="00B63011">
      <w:pPr>
        <w:jc w:val="both"/>
      </w:pPr>
      <w:r w:rsidRPr="00B63011">
        <w:rPr>
          <w:b/>
          <w:i/>
        </w:rPr>
        <w:t>Исследуемый период:</w:t>
      </w:r>
      <w:r w:rsidR="000E3C05">
        <w:rPr>
          <w:b/>
          <w:i/>
        </w:rPr>
        <w:t xml:space="preserve"> </w:t>
      </w:r>
      <w:r w:rsidRPr="00B63011">
        <w:t>201</w:t>
      </w:r>
      <w:r w:rsidR="0017198D">
        <w:t>9</w:t>
      </w:r>
      <w:r w:rsidRPr="00B63011">
        <w:t xml:space="preserve"> год. 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b/>
          <w:i/>
        </w:rPr>
        <w:t>Сроки проведения экспертно-аналитического</w:t>
      </w:r>
      <w:r w:rsidR="00CE742D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  <w:r w:rsidR="00CE742D">
        <w:rPr>
          <w:b/>
          <w:i/>
        </w:rPr>
        <w:t xml:space="preserve"> </w:t>
      </w:r>
      <w:r w:rsidR="0017198D">
        <w:rPr>
          <w:rFonts w:eastAsia="Calibri"/>
        </w:rPr>
        <w:t>с «14» апреля 2020 года  по «15» мая 2020</w:t>
      </w:r>
      <w:r w:rsidRPr="00B63011">
        <w:rPr>
          <w:rFonts w:eastAsia="Calibri"/>
        </w:rPr>
        <w:t xml:space="preserve"> года включительно, в том числе:</w:t>
      </w:r>
    </w:p>
    <w:p w:rsidR="00E03024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 xml:space="preserve">Муниципальное учреждение  «Дума городского округа муниципального </w:t>
      </w:r>
      <w:r w:rsidR="0017198D">
        <w:rPr>
          <w:rFonts w:eastAsia="Calibri"/>
        </w:rPr>
        <w:t>образования - город Тулун» с «14» апреля 2020</w:t>
      </w:r>
      <w:r w:rsidR="00C46EC1">
        <w:rPr>
          <w:rFonts w:eastAsia="Calibri"/>
        </w:rPr>
        <w:t xml:space="preserve"> года  по «15</w:t>
      </w:r>
      <w:r w:rsidRPr="00B63011">
        <w:rPr>
          <w:rFonts w:eastAsia="Calibri"/>
        </w:rPr>
        <w:t xml:space="preserve">» </w:t>
      </w:r>
      <w:r w:rsidR="0017198D">
        <w:rPr>
          <w:rFonts w:eastAsia="Calibri"/>
        </w:rPr>
        <w:t>мая  2020</w:t>
      </w:r>
      <w:r w:rsidRPr="00B63011">
        <w:rPr>
          <w:rFonts w:eastAsia="Calibri"/>
        </w:rPr>
        <w:t xml:space="preserve"> года включительно,</w:t>
      </w:r>
    </w:p>
    <w:p w:rsidR="00B63011" w:rsidRPr="00B63011" w:rsidRDefault="00E03024" w:rsidP="00B63011">
      <w:pPr>
        <w:jc w:val="both"/>
        <w:rPr>
          <w:rFonts w:eastAsia="Calibri"/>
        </w:rPr>
      </w:pPr>
      <w:r w:rsidRPr="00B63011">
        <w:rPr>
          <w:rFonts w:eastAsia="Calibri"/>
        </w:rPr>
        <w:t>Муниципальное казенное учреждение «Комитет социальной политики администрации городского округа муниципального о</w:t>
      </w:r>
      <w:r w:rsidR="0017198D">
        <w:rPr>
          <w:rFonts w:eastAsia="Calibri"/>
        </w:rPr>
        <w:t>бразования – «город Тулун» с «14» апреля 2020 года  по «15</w:t>
      </w:r>
      <w:r w:rsidR="0017198D" w:rsidRPr="00B63011">
        <w:rPr>
          <w:rFonts w:eastAsia="Calibri"/>
        </w:rPr>
        <w:t xml:space="preserve">» </w:t>
      </w:r>
      <w:r w:rsidR="0017198D">
        <w:rPr>
          <w:rFonts w:eastAsia="Calibri"/>
        </w:rPr>
        <w:t>мая  2020</w:t>
      </w:r>
      <w:r w:rsidR="0017198D" w:rsidRPr="00B63011">
        <w:rPr>
          <w:rFonts w:eastAsia="Calibri"/>
        </w:rPr>
        <w:t xml:space="preserve"> года включительно</w:t>
      </w:r>
      <w:r w:rsidRPr="00B63011">
        <w:rPr>
          <w:rFonts w:eastAsia="Calibri"/>
        </w:rPr>
        <w:t>,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>Муниципальное учреждение «Администрация городского округа муниципального образования – «город Тулу</w:t>
      </w:r>
      <w:r w:rsidR="00C46EC1">
        <w:rPr>
          <w:rFonts w:eastAsia="Calibri"/>
        </w:rPr>
        <w:t xml:space="preserve">н» </w:t>
      </w:r>
      <w:r w:rsidR="0017198D">
        <w:rPr>
          <w:rFonts w:eastAsia="Calibri"/>
        </w:rPr>
        <w:t>с «14» апреля 2020 года  по «15</w:t>
      </w:r>
      <w:r w:rsidR="0017198D" w:rsidRPr="00B63011">
        <w:rPr>
          <w:rFonts w:eastAsia="Calibri"/>
        </w:rPr>
        <w:t xml:space="preserve">» </w:t>
      </w:r>
      <w:r w:rsidR="0017198D">
        <w:rPr>
          <w:rFonts w:eastAsia="Calibri"/>
        </w:rPr>
        <w:t>мая  2020</w:t>
      </w:r>
      <w:r w:rsidR="0017198D" w:rsidRPr="00B63011">
        <w:rPr>
          <w:rFonts w:eastAsia="Calibri"/>
        </w:rPr>
        <w:t xml:space="preserve"> года включительно</w:t>
      </w:r>
      <w:r w:rsidRPr="00B63011">
        <w:rPr>
          <w:rFonts w:eastAsia="Calibri"/>
        </w:rPr>
        <w:t xml:space="preserve">,  </w:t>
      </w:r>
    </w:p>
    <w:p w:rsidR="00CE742D" w:rsidRPr="00CE742D" w:rsidRDefault="00CE742D" w:rsidP="00B63011">
      <w:pPr>
        <w:jc w:val="both"/>
      </w:pPr>
      <w:proofErr w:type="spellStart"/>
      <w:r>
        <w:t>Тулунская</w:t>
      </w:r>
      <w:proofErr w:type="spellEnd"/>
      <w:r>
        <w:t xml:space="preserve"> городская территориаль</w:t>
      </w:r>
      <w:r w:rsidR="00C46EC1">
        <w:t xml:space="preserve">ная избирательная комиссия </w:t>
      </w:r>
      <w:r w:rsidR="0017198D">
        <w:rPr>
          <w:rFonts w:eastAsia="Calibri"/>
        </w:rPr>
        <w:t>с «14» апреля 2020 года  по «15</w:t>
      </w:r>
      <w:r w:rsidR="0017198D" w:rsidRPr="00B63011">
        <w:rPr>
          <w:rFonts w:eastAsia="Calibri"/>
        </w:rPr>
        <w:t xml:space="preserve">» </w:t>
      </w:r>
      <w:r w:rsidR="0017198D">
        <w:rPr>
          <w:rFonts w:eastAsia="Calibri"/>
        </w:rPr>
        <w:t>мая  2020</w:t>
      </w:r>
      <w:r w:rsidR="0017198D" w:rsidRPr="00B63011">
        <w:rPr>
          <w:rFonts w:eastAsia="Calibri"/>
        </w:rPr>
        <w:t xml:space="preserve"> года включительно</w:t>
      </w:r>
      <w:r w:rsidRPr="00A74F69">
        <w:t xml:space="preserve">,  </w:t>
      </w:r>
    </w:p>
    <w:p w:rsidR="00B63011" w:rsidRPr="00CE742D" w:rsidRDefault="006121E7" w:rsidP="00B63011">
      <w:pPr>
        <w:jc w:val="both"/>
        <w:rPr>
          <w:rFonts w:eastAsia="Calibri"/>
        </w:rPr>
      </w:pPr>
      <w:r>
        <w:rPr>
          <w:rFonts w:eastAsia="Calibri"/>
        </w:rPr>
        <w:t xml:space="preserve">Комитет по финансам </w:t>
      </w:r>
      <w:r w:rsidR="00B63011" w:rsidRPr="00B63011">
        <w:rPr>
          <w:rFonts w:eastAsia="Calibri"/>
        </w:rPr>
        <w:t xml:space="preserve"> администрации городского округа муниципального образования - город Тулун» </w:t>
      </w:r>
      <w:r w:rsidR="0017198D">
        <w:rPr>
          <w:rFonts w:eastAsia="Calibri"/>
        </w:rPr>
        <w:t>с «14» апреля 2020 года  по «15</w:t>
      </w:r>
      <w:r w:rsidR="0017198D" w:rsidRPr="00B63011">
        <w:rPr>
          <w:rFonts w:eastAsia="Calibri"/>
        </w:rPr>
        <w:t xml:space="preserve">» </w:t>
      </w:r>
      <w:r w:rsidR="0017198D">
        <w:rPr>
          <w:rFonts w:eastAsia="Calibri"/>
        </w:rPr>
        <w:t>мая  2020</w:t>
      </w:r>
      <w:r w:rsidR="0017198D" w:rsidRPr="00B63011">
        <w:rPr>
          <w:rFonts w:eastAsia="Calibri"/>
        </w:rPr>
        <w:t xml:space="preserve"> года включительно</w:t>
      </w:r>
      <w:r w:rsidR="00B63011" w:rsidRPr="00B63011">
        <w:rPr>
          <w:rFonts w:eastAsia="Calibri"/>
        </w:rPr>
        <w:t>.</w:t>
      </w:r>
    </w:p>
    <w:p w:rsidR="00C317E4" w:rsidRDefault="00C317E4" w:rsidP="00DD2C92">
      <w:pPr>
        <w:jc w:val="both"/>
        <w:rPr>
          <w:b/>
          <w:i/>
        </w:rPr>
      </w:pPr>
      <w:r w:rsidRPr="009B6228">
        <w:rPr>
          <w:b/>
          <w:i/>
        </w:rPr>
        <w:t xml:space="preserve">Результаты </w:t>
      </w:r>
      <w:r w:rsidRPr="00B84902">
        <w:rPr>
          <w:b/>
          <w:i/>
        </w:rPr>
        <w:t>экспертно-аналитического</w:t>
      </w:r>
      <w:r w:rsidR="00CE742D">
        <w:rPr>
          <w:b/>
          <w:i/>
        </w:rPr>
        <w:t xml:space="preserve"> </w:t>
      </w:r>
      <w:r w:rsidRPr="009B6228">
        <w:rPr>
          <w:b/>
          <w:i/>
        </w:rPr>
        <w:t xml:space="preserve">мероприятия: </w:t>
      </w:r>
    </w:p>
    <w:p w:rsidR="005F2296" w:rsidRPr="00CE742D" w:rsidRDefault="005F2296" w:rsidP="008032B2">
      <w:pPr>
        <w:ind w:left="705"/>
        <w:jc w:val="both"/>
      </w:pPr>
    </w:p>
    <w:p w:rsidR="005F2296" w:rsidRPr="00515649" w:rsidRDefault="005F2296" w:rsidP="005F2296">
      <w:pPr>
        <w:numPr>
          <w:ilvl w:val="0"/>
          <w:numId w:val="7"/>
        </w:numPr>
        <w:jc w:val="center"/>
        <w:rPr>
          <w:b/>
        </w:rPr>
      </w:pPr>
      <w:r w:rsidRPr="00515649">
        <w:rPr>
          <w:b/>
        </w:rPr>
        <w:t>Общие положения</w:t>
      </w:r>
    </w:p>
    <w:p w:rsidR="00E11B01" w:rsidRDefault="00E11B01" w:rsidP="00E11B01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287934" w:rsidRDefault="00E11B01" w:rsidP="00E11B01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    </w:t>
      </w:r>
      <w:r w:rsidR="00FD77F8">
        <w:t xml:space="preserve">  Настоящее заключение</w:t>
      </w:r>
      <w:r w:rsidR="00DD2C92">
        <w:t xml:space="preserve"> по результатам внешней проверки годового отчета об исполнении бюджета  муниципального образования – «город Тулун» </w:t>
      </w:r>
      <w:r w:rsidR="00ED7DE5">
        <w:t>за 201</w:t>
      </w:r>
      <w:r w:rsidR="0017198D">
        <w:t>9</w:t>
      </w:r>
      <w:r w:rsidR="00BD5890">
        <w:t xml:space="preserve"> год </w:t>
      </w:r>
      <w:r w:rsidR="00DD2C92">
        <w:t>подготовлен</w:t>
      </w:r>
      <w:r w:rsidR="005739F1">
        <w:t>о</w:t>
      </w:r>
      <w:r w:rsidR="00DD2C92">
        <w:t xml:space="preserve">  в соответствии с требованиями</w:t>
      </w:r>
      <w:r>
        <w:t xml:space="preserve"> ст.264.4 Бюджетного кодекса РФ,</w:t>
      </w:r>
      <w:r w:rsidRPr="00E11B01">
        <w:rPr>
          <w:bCs/>
          <w:iCs/>
          <w:color w:val="000000"/>
          <w:lang w:eastAsia="en-US"/>
        </w:rPr>
        <w:t xml:space="preserve"> </w:t>
      </w:r>
      <w:r w:rsidRPr="003D12DB">
        <w:rPr>
          <w:bCs/>
          <w:iCs/>
          <w:color w:val="000000"/>
          <w:lang w:eastAsia="en-US"/>
        </w:rPr>
        <w:t xml:space="preserve">с </w:t>
      </w:r>
      <w:r>
        <w:rPr>
          <w:bCs/>
          <w:iCs/>
          <w:color w:val="000000"/>
          <w:lang w:eastAsia="en-US"/>
        </w:rPr>
        <w:t xml:space="preserve">требованиями </w:t>
      </w:r>
      <w:r w:rsidRPr="003D12DB">
        <w:rPr>
          <w:bCs/>
          <w:iCs/>
          <w:color w:val="000000"/>
          <w:lang w:eastAsia="en-US"/>
        </w:rPr>
        <w:t xml:space="preserve">п. 2.1 </w:t>
      </w:r>
      <w:r w:rsidRPr="003D12DB">
        <w:rPr>
          <w:bCs/>
          <w:color w:val="000000"/>
          <w:spacing w:val="-15"/>
          <w:kern w:val="32"/>
        </w:rPr>
        <w:t>положения о бюджетном процес</w:t>
      </w:r>
      <w:r>
        <w:rPr>
          <w:bCs/>
          <w:color w:val="000000"/>
          <w:spacing w:val="-15"/>
          <w:kern w:val="32"/>
        </w:rPr>
        <w:t xml:space="preserve">се в муниципальном образовании - </w:t>
      </w:r>
      <w:r w:rsidRPr="003D12DB">
        <w:rPr>
          <w:bCs/>
          <w:color w:val="000000"/>
          <w:spacing w:val="-15"/>
          <w:kern w:val="32"/>
        </w:rPr>
        <w:t xml:space="preserve"> «город Тулун», </w:t>
      </w:r>
      <w:r>
        <w:rPr>
          <w:bCs/>
          <w:color w:val="000000"/>
          <w:spacing w:val="-15"/>
          <w:kern w:val="32"/>
        </w:rPr>
        <w:t xml:space="preserve"> </w:t>
      </w:r>
      <w:r w:rsidRPr="003D12DB">
        <w:rPr>
          <w:bCs/>
          <w:color w:val="000000"/>
          <w:spacing w:val="-15"/>
          <w:kern w:val="32"/>
        </w:rPr>
        <w:t>утвержденного  решением  Думы городского округа от 13.05.2013г.  № 06-ДГО</w:t>
      </w:r>
      <w:r w:rsidR="00287934">
        <w:rPr>
          <w:bCs/>
          <w:color w:val="000000"/>
          <w:spacing w:val="-15"/>
          <w:kern w:val="32"/>
        </w:rPr>
        <w:t xml:space="preserve">  (</w:t>
      </w:r>
      <w:r w:rsidR="00D04C52">
        <w:rPr>
          <w:bCs/>
          <w:color w:val="000000"/>
          <w:spacing w:val="-15"/>
          <w:kern w:val="32"/>
        </w:rPr>
        <w:t>в редакции Решения Думы от 06.05.2020г №11-ДГО)</w:t>
      </w:r>
      <w:r>
        <w:rPr>
          <w:bCs/>
          <w:iCs/>
          <w:color w:val="000000"/>
          <w:lang w:eastAsia="en-US"/>
        </w:rPr>
        <w:t>, которыми установлено, что</w:t>
      </w:r>
      <w:r w:rsidRPr="003D12DB">
        <w:rPr>
          <w:bCs/>
          <w:iCs/>
          <w:color w:val="000000"/>
          <w:lang w:eastAsia="en-US"/>
        </w:rPr>
        <w:t xml:space="preserve">  годовой отчет об исполнении местного бюджета</w:t>
      </w:r>
      <w:r w:rsidR="00125648">
        <w:rPr>
          <w:bCs/>
          <w:iCs/>
          <w:color w:val="000000"/>
          <w:lang w:eastAsia="en-US"/>
        </w:rPr>
        <w:t xml:space="preserve"> </w:t>
      </w:r>
      <w:r w:rsidRPr="003D12DB">
        <w:rPr>
          <w:bCs/>
          <w:iCs/>
          <w:color w:val="000000"/>
          <w:lang w:eastAsia="en-US"/>
        </w:rPr>
        <w:t xml:space="preserve"> до его рассмотрения в Думе городского округа подлежит внешней проверке, которая включает внешнюю проверку </w:t>
      </w:r>
      <w:r w:rsidR="008A1118">
        <w:rPr>
          <w:bCs/>
          <w:iCs/>
          <w:color w:val="000000"/>
          <w:lang w:eastAsia="en-US"/>
        </w:rPr>
        <w:t xml:space="preserve">годовой </w:t>
      </w:r>
      <w:r w:rsidRPr="003D12DB">
        <w:rPr>
          <w:bCs/>
          <w:iCs/>
          <w:color w:val="000000"/>
          <w:lang w:eastAsia="en-US"/>
        </w:rPr>
        <w:t>бюджетной отчетности главных администраторов</w:t>
      </w:r>
      <w:r w:rsidRPr="00AD0E28">
        <w:rPr>
          <w:bCs/>
          <w:iCs/>
          <w:lang w:eastAsia="en-US"/>
        </w:rPr>
        <w:t xml:space="preserve"> бюджетных средств и подготовку заключения на годовой отчет</w:t>
      </w:r>
      <w:r>
        <w:rPr>
          <w:bCs/>
          <w:iCs/>
          <w:lang w:eastAsia="en-US"/>
        </w:rPr>
        <w:t xml:space="preserve"> об исполнении местного бюджета.</w:t>
      </w:r>
      <w:r>
        <w:t xml:space="preserve"> </w:t>
      </w:r>
    </w:p>
    <w:p w:rsidR="00287934" w:rsidRPr="00287934" w:rsidRDefault="00287934" w:rsidP="00E11B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87934">
        <w:rPr>
          <w:rFonts w:eastAsia="Calibri"/>
          <w:lang w:eastAsia="en-US"/>
        </w:rPr>
        <w:t xml:space="preserve">Федеральным законом от 01.04.2020г. № 103-ФЗ «О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установлено приостановить </w:t>
      </w:r>
      <w:r w:rsidRPr="00287934">
        <w:rPr>
          <w:rFonts w:eastAsia="Calibri"/>
          <w:b/>
          <w:i/>
          <w:lang w:eastAsia="en-US"/>
        </w:rPr>
        <w:t>до 1 января 2021 года</w:t>
      </w:r>
      <w:r w:rsidRPr="00287934">
        <w:rPr>
          <w:rFonts w:eastAsia="Calibri"/>
          <w:lang w:eastAsia="en-US"/>
        </w:rPr>
        <w:t xml:space="preserve"> действие </w:t>
      </w:r>
      <w:hyperlink r:id="rId9" w:history="1">
        <w:r w:rsidRPr="00287934">
          <w:rPr>
            <w:rFonts w:eastAsia="Calibri"/>
            <w:b/>
            <w:i/>
            <w:color w:val="000000"/>
            <w:lang w:eastAsia="en-US"/>
          </w:rPr>
          <w:t xml:space="preserve">пункта 3 </w:t>
        </w:r>
        <w:r w:rsidRPr="00287934">
          <w:rPr>
            <w:rFonts w:eastAsia="Calibri"/>
            <w:b/>
            <w:i/>
            <w:color w:val="000000"/>
            <w:lang w:eastAsia="en-US"/>
          </w:rPr>
          <w:lastRenderedPageBreak/>
          <w:t>статьи 264.4</w:t>
        </w:r>
      </w:hyperlink>
      <w:r w:rsidRPr="00287934">
        <w:rPr>
          <w:rFonts w:eastAsia="Calibri"/>
          <w:color w:val="000000"/>
          <w:lang w:eastAsia="en-US"/>
        </w:rPr>
        <w:t xml:space="preserve"> </w:t>
      </w:r>
      <w:r w:rsidRPr="00287934">
        <w:rPr>
          <w:rFonts w:eastAsia="Calibri"/>
          <w:lang w:eastAsia="en-US"/>
        </w:rPr>
        <w:t xml:space="preserve">Бюджетного кодекса РФ </w:t>
      </w:r>
      <w:r w:rsidRPr="00287934">
        <w:rPr>
          <w:rFonts w:eastAsia="Calibri"/>
          <w:color w:val="000000"/>
          <w:lang w:eastAsia="en-US"/>
        </w:rPr>
        <w:t xml:space="preserve">(в части сроков подготовки заключений на годовой отчет об исполнении бюджета), </w:t>
      </w:r>
      <w:hyperlink r:id="rId10" w:history="1">
        <w:r w:rsidRPr="00287934">
          <w:rPr>
            <w:rFonts w:eastAsia="Calibri"/>
            <w:b/>
            <w:i/>
            <w:color w:val="000000"/>
            <w:lang w:eastAsia="en-US"/>
          </w:rPr>
          <w:t>пункта 4 статьи 264.5</w:t>
        </w:r>
      </w:hyperlink>
      <w:r w:rsidRPr="00287934">
        <w:rPr>
          <w:rFonts w:eastAsia="Calibri"/>
          <w:lang w:eastAsia="en-US"/>
        </w:rPr>
        <w:t xml:space="preserve"> Бюджетного кодекса РФ (в части сроков).</w:t>
      </w:r>
    </w:p>
    <w:p w:rsidR="00125648" w:rsidRDefault="00287934" w:rsidP="00E11B01">
      <w:pPr>
        <w:autoSpaceDE w:val="0"/>
        <w:autoSpaceDN w:val="0"/>
        <w:adjustRightInd w:val="0"/>
        <w:jc w:val="both"/>
      </w:pPr>
      <w:r>
        <w:t>В соответствии с решением Думы городского округа от 06.05.2020г. № 11-ДГО</w:t>
      </w:r>
      <w:r w:rsidR="00032CEC">
        <w:t xml:space="preserve"> </w:t>
      </w:r>
      <w:r w:rsidR="00032CEC" w:rsidRPr="00032CEC">
        <w:t>«О приостановлении действий отдельных положений Положения о бюджетном процессе в муниципальном образовании – «город Тулун»</w:t>
      </w:r>
      <w:r w:rsidR="00E11B01">
        <w:t xml:space="preserve"> </w:t>
      </w:r>
      <w:r>
        <w:rPr>
          <w:rFonts w:eastAsia="Calibri"/>
          <w:lang w:eastAsia="en-US"/>
        </w:rPr>
        <w:t>п</w:t>
      </w:r>
      <w:r w:rsidRPr="00287934">
        <w:rPr>
          <w:rFonts w:eastAsia="Calibri"/>
          <w:lang w:eastAsia="en-US"/>
        </w:rPr>
        <w:t>одготовка заключения Контрольно-счетной палатой городского округа на годовой отчет об исполнении местного бюджета</w:t>
      </w:r>
      <w:r>
        <w:rPr>
          <w:rFonts w:eastAsia="Calibri"/>
          <w:lang w:eastAsia="en-US"/>
        </w:rPr>
        <w:t xml:space="preserve"> приостановлена до 01.01.2021г.</w:t>
      </w:r>
    </w:p>
    <w:p w:rsidR="00125648" w:rsidRDefault="00125648" w:rsidP="00125648">
      <w:pPr>
        <w:jc w:val="both"/>
      </w:pPr>
      <w:r>
        <w:t>В соответствии с решен</w:t>
      </w:r>
      <w:r w:rsidR="00D45DF6">
        <w:t>ием Думы городского округа от 27</w:t>
      </w:r>
      <w:r>
        <w:t>.12.201</w:t>
      </w:r>
      <w:r w:rsidR="00D45DF6">
        <w:t>8</w:t>
      </w:r>
      <w:r w:rsidR="00C46EC1">
        <w:t>г. № 3</w:t>
      </w:r>
      <w:r w:rsidR="00D45DF6">
        <w:t>0</w:t>
      </w:r>
      <w:r>
        <w:t>-ДГО «О бюджете муниципального образования – «город Тулун» на 201</w:t>
      </w:r>
      <w:r w:rsidR="00287934">
        <w:t>9</w:t>
      </w:r>
      <w:r w:rsidR="00C46EC1">
        <w:t xml:space="preserve"> год и на плановый период </w:t>
      </w:r>
      <w:r w:rsidR="00D45DF6">
        <w:t>2020</w:t>
      </w:r>
      <w:r w:rsidR="00C46EC1">
        <w:t>-202</w:t>
      </w:r>
      <w:r w:rsidR="00D45DF6">
        <w:t>1</w:t>
      </w:r>
      <w:r>
        <w:t xml:space="preserve"> годов» </w:t>
      </w:r>
      <w:r>
        <w:rPr>
          <w:color w:val="000000"/>
          <w:shd w:val="clear" w:color="auto" w:fill="FFFFFF"/>
        </w:rPr>
        <w:t>с изменениями, внесенными решениями Думы городского округа о бюджете,</w:t>
      </w:r>
      <w:r>
        <w:t xml:space="preserve"> главными администраторами</w:t>
      </w:r>
      <w:r w:rsidRPr="00A74F69">
        <w:t xml:space="preserve"> бюджетных средств муниципального образования – «город Тулун»</w:t>
      </w:r>
      <w:r>
        <w:t xml:space="preserve"> определены:</w:t>
      </w:r>
    </w:p>
    <w:p w:rsidR="00125648" w:rsidRPr="00AF3938" w:rsidRDefault="00125648" w:rsidP="00125648">
      <w:pPr>
        <w:jc w:val="both"/>
        <w:rPr>
          <w:b/>
          <w:i/>
        </w:rPr>
      </w:pPr>
      <w:r w:rsidRPr="00AF3938">
        <w:rPr>
          <w:b/>
          <w:i/>
        </w:rPr>
        <w:t>- главными администраторами доходов бюджета:</w:t>
      </w:r>
    </w:p>
    <w:p w:rsidR="00125648" w:rsidRDefault="00125648" w:rsidP="00125648">
      <w:pPr>
        <w:jc w:val="both"/>
      </w:pPr>
      <w:r>
        <w:t xml:space="preserve">1. Муниципальное </w:t>
      </w:r>
      <w:r w:rsidRPr="00A74F69">
        <w:t xml:space="preserve">учреждение «Администрация </w:t>
      </w:r>
      <w:r>
        <w:t xml:space="preserve">городского округа </w:t>
      </w:r>
      <w:r w:rsidRPr="00A74F69">
        <w:t>муниципального образования – «город Ту</w:t>
      </w:r>
      <w:r>
        <w:t>лун»;</w:t>
      </w:r>
    </w:p>
    <w:p w:rsidR="00125648" w:rsidRDefault="00125648" w:rsidP="00125648">
      <w:pPr>
        <w:jc w:val="both"/>
      </w:pPr>
      <w:r>
        <w:t xml:space="preserve">2. </w:t>
      </w:r>
      <w:r w:rsidRPr="00A74F69">
        <w:t>Муниципальное казенное учреждение «Комитет социальной политики администрации городского округа муниципального образования – «город Тулун»</w:t>
      </w:r>
      <w:r>
        <w:t>,</w:t>
      </w:r>
    </w:p>
    <w:p w:rsidR="00125648" w:rsidRPr="00AF3938" w:rsidRDefault="00125648" w:rsidP="00125648">
      <w:pPr>
        <w:jc w:val="both"/>
        <w:rPr>
          <w:b/>
          <w:i/>
        </w:rPr>
      </w:pPr>
      <w:r w:rsidRPr="00AF3938">
        <w:rPr>
          <w:b/>
          <w:i/>
        </w:rPr>
        <w:t>- главными распорядителями бюджетных средств:</w:t>
      </w:r>
    </w:p>
    <w:p w:rsidR="00125648" w:rsidRDefault="00125648" w:rsidP="00125648">
      <w:pPr>
        <w:jc w:val="both"/>
      </w:pPr>
      <w:r>
        <w:t xml:space="preserve">1. </w:t>
      </w:r>
      <w:r w:rsidRPr="00A74F69">
        <w:t xml:space="preserve">Муниципальное учреждение  «Дума </w:t>
      </w:r>
      <w:r>
        <w:t xml:space="preserve">городского округа </w:t>
      </w:r>
      <w:r w:rsidRPr="00A74F69">
        <w:t>муниципального</w:t>
      </w:r>
      <w:r>
        <w:t xml:space="preserve"> образования - город Тулун»</w:t>
      </w:r>
      <w:r w:rsidRPr="00A74F69">
        <w:t>,</w:t>
      </w:r>
    </w:p>
    <w:p w:rsidR="00125648" w:rsidRDefault="00125648" w:rsidP="00125648">
      <w:pPr>
        <w:jc w:val="both"/>
      </w:pPr>
      <w:r>
        <w:t xml:space="preserve">2. </w:t>
      </w:r>
      <w:r w:rsidRPr="00A74F69">
        <w:t xml:space="preserve">Муниципальное учреждение «Администрация </w:t>
      </w:r>
      <w:r>
        <w:t xml:space="preserve">городского округа </w:t>
      </w:r>
      <w:r w:rsidRPr="00A74F69">
        <w:t>муниципального образования – «город Ту</w:t>
      </w:r>
      <w:r>
        <w:t>лун»</w:t>
      </w:r>
      <w:r w:rsidRPr="00A74F69">
        <w:t xml:space="preserve">,   </w:t>
      </w:r>
    </w:p>
    <w:p w:rsidR="00125648" w:rsidRDefault="00125648" w:rsidP="00125648">
      <w:pPr>
        <w:jc w:val="both"/>
      </w:pPr>
      <w:r>
        <w:t xml:space="preserve">3. </w:t>
      </w:r>
      <w:r w:rsidRPr="00A74F69">
        <w:t>Муниципальное казенное учреждение «Комитет социальной политики администрации городского округа муниципального образования – «город Тулун»</w:t>
      </w:r>
      <w:r>
        <w:t xml:space="preserve">, </w:t>
      </w:r>
    </w:p>
    <w:p w:rsidR="00125648" w:rsidRDefault="00125648" w:rsidP="00125648">
      <w:pPr>
        <w:jc w:val="both"/>
      </w:pPr>
      <w:r>
        <w:t xml:space="preserve">4. </w:t>
      </w:r>
      <w:proofErr w:type="spellStart"/>
      <w:r>
        <w:t>Тулунская</w:t>
      </w:r>
      <w:proofErr w:type="spellEnd"/>
      <w:r>
        <w:t xml:space="preserve"> городская территориальная избирательная комиссия;</w:t>
      </w:r>
    </w:p>
    <w:p w:rsidR="00125648" w:rsidRPr="00AF3938" w:rsidRDefault="00125648" w:rsidP="00125648">
      <w:pPr>
        <w:jc w:val="both"/>
        <w:rPr>
          <w:b/>
        </w:rPr>
      </w:pPr>
      <w:r w:rsidRPr="00AF3938">
        <w:rPr>
          <w:b/>
          <w:i/>
        </w:rPr>
        <w:t>-  главным администратором источников финансирования дефицита бюджета</w:t>
      </w:r>
      <w:r w:rsidRPr="00AF3938">
        <w:rPr>
          <w:b/>
        </w:rPr>
        <w:t>:</w:t>
      </w:r>
    </w:p>
    <w:p w:rsidR="00DD2C92" w:rsidRPr="006667D7" w:rsidRDefault="00125648" w:rsidP="006667D7">
      <w:pPr>
        <w:jc w:val="both"/>
      </w:pPr>
      <w:r>
        <w:t xml:space="preserve">Муниципальное </w:t>
      </w:r>
      <w:r w:rsidRPr="00A74F69">
        <w:t xml:space="preserve">учреждение «Администрация </w:t>
      </w:r>
      <w:r>
        <w:t xml:space="preserve">городского округа </w:t>
      </w:r>
      <w:r w:rsidRPr="00A74F69">
        <w:t>муниципального образования – «город Ту</w:t>
      </w:r>
      <w:r>
        <w:t>лун».</w:t>
      </w:r>
    </w:p>
    <w:p w:rsidR="00AF32AC" w:rsidRPr="00AF32AC" w:rsidRDefault="00AF32AC" w:rsidP="00AF32AC">
      <w:pPr>
        <w:jc w:val="both"/>
      </w:pPr>
      <w:r w:rsidRPr="00AF32AC">
        <w:t xml:space="preserve">Составление </w:t>
      </w:r>
      <w:r w:rsidR="00D156C3">
        <w:t xml:space="preserve">и представление в Министерство финансов Иркутской области </w:t>
      </w:r>
      <w:r w:rsidR="00846962">
        <w:t>годового отчета об исполнении</w:t>
      </w:r>
      <w:r w:rsidRPr="00AF32AC">
        <w:t xml:space="preserve"> бюдже</w:t>
      </w:r>
      <w:r>
        <w:t xml:space="preserve">та </w:t>
      </w:r>
      <w:r w:rsidR="00846962">
        <w:t xml:space="preserve">муниципального образования – «город Тулун» </w:t>
      </w:r>
      <w:r>
        <w:t xml:space="preserve">является функцией </w:t>
      </w:r>
      <w:r w:rsidR="00DD0F21">
        <w:t>финансового органа муниципального образования – «город Тулун» в лице Комитета по</w:t>
      </w:r>
      <w:r>
        <w:t xml:space="preserve"> финанса</w:t>
      </w:r>
      <w:r w:rsidRPr="00461F21">
        <w:t>м  администрации городского округа</w:t>
      </w:r>
      <w:r w:rsidR="00846962">
        <w:t xml:space="preserve"> муниципального образования – «город Тулун».</w:t>
      </w:r>
    </w:p>
    <w:p w:rsidR="00C317E4" w:rsidRPr="00461F21" w:rsidRDefault="00DD0F21" w:rsidP="00461F21">
      <w:pPr>
        <w:jc w:val="both"/>
      </w:pPr>
      <w:r>
        <w:t>Комитет по</w:t>
      </w:r>
      <w:r w:rsidR="00461F21">
        <w:t xml:space="preserve"> финанса</w:t>
      </w:r>
      <w:r w:rsidR="00461F21" w:rsidRPr="00461F21">
        <w:t xml:space="preserve">м  администрации городского округа </w:t>
      </w:r>
      <w:r w:rsidR="001E378E">
        <w:t xml:space="preserve">(далее Комитет по финансам) </w:t>
      </w:r>
      <w:r w:rsidR="00461F21" w:rsidRPr="00461F21">
        <w:t>является структурным подразделением – отраслевым (функциональным) органом администрация городского округа муниципального образования – «город Тулун»</w:t>
      </w:r>
      <w:r w:rsidR="00461F21">
        <w:t xml:space="preserve"> не наделе</w:t>
      </w:r>
      <w:r w:rsidR="00876A35">
        <w:t xml:space="preserve">нным </w:t>
      </w:r>
      <w:r w:rsidR="00F574F8">
        <w:t>правами юридического лица является финансовым органом муниципального образования – «город Тулун».</w:t>
      </w:r>
    </w:p>
    <w:p w:rsidR="00F574F8" w:rsidRPr="00B229E9" w:rsidRDefault="003E239A" w:rsidP="00E03024">
      <w:pPr>
        <w:jc w:val="both"/>
        <w:rPr>
          <w:color w:val="000000"/>
          <w:shd w:val="clear" w:color="auto" w:fill="FFFFFF"/>
        </w:rPr>
      </w:pPr>
      <w:r w:rsidRPr="003E239A">
        <w:rPr>
          <w:rFonts w:eastAsia="Calibri"/>
        </w:rPr>
        <w:t xml:space="preserve">В соответствии с п.2 ст.154 Бюджетного кодекса РФ финансовые органы </w:t>
      </w:r>
      <w:r w:rsidRPr="003E239A">
        <w:rPr>
          <w:color w:val="000000"/>
          <w:shd w:val="clear" w:color="auto" w:fill="FFFFFF"/>
        </w:rPr>
        <w:t xml:space="preserve">устанавливают порядок составления бюджетной отчетности. Порядок составления и представления годовой, квартальной и месячной отчетности об исполнении бюджета муниципального образования – «город Тулун» утвержден распоряжением председателя Комитета по финансам администрации городского округа от 06.04.2017г. </w:t>
      </w:r>
      <w:r w:rsidR="00C46EC1">
        <w:rPr>
          <w:color w:val="000000"/>
          <w:shd w:val="clear" w:color="auto" w:fill="FFFFFF"/>
        </w:rPr>
        <w:t>№ 44 с изменениями от 29.12.2018г. № 120</w:t>
      </w:r>
      <w:r w:rsidRPr="003E239A">
        <w:rPr>
          <w:color w:val="000000"/>
          <w:shd w:val="clear" w:color="auto" w:fill="FFFFFF"/>
        </w:rPr>
        <w:t>.</w:t>
      </w:r>
    </w:p>
    <w:p w:rsidR="00C317E4" w:rsidRDefault="00C317E4" w:rsidP="008032B2">
      <w:pPr>
        <w:jc w:val="both"/>
        <w:rPr>
          <w:bCs/>
          <w:color w:val="000000"/>
          <w:shd w:val="clear" w:color="auto" w:fill="FFFFFF"/>
        </w:rPr>
      </w:pPr>
      <w:r>
        <w:t>Годовая бюджетная отчетность</w:t>
      </w:r>
      <w:r w:rsidR="00AF3938">
        <w:t xml:space="preserve"> </w:t>
      </w:r>
      <w:r>
        <w:t>главными  администраторами</w:t>
      </w:r>
      <w:r w:rsidRPr="00A74F69">
        <w:t xml:space="preserve"> бюджетных средств муниципального образования – «город Тулун»</w:t>
      </w:r>
      <w:r w:rsidR="003E239A">
        <w:rPr>
          <w:bCs/>
          <w:color w:val="000000"/>
          <w:shd w:val="clear" w:color="auto" w:fill="FFFFFF"/>
        </w:rPr>
        <w:t xml:space="preserve"> и г</w:t>
      </w:r>
      <w:r w:rsidR="003E239A" w:rsidRPr="002B14EA">
        <w:rPr>
          <w:bCs/>
          <w:color w:val="000000"/>
          <w:shd w:val="clear" w:color="auto" w:fill="FFFFFF"/>
        </w:rPr>
        <w:t xml:space="preserve">одовой </w:t>
      </w:r>
      <w:r w:rsidR="003E239A" w:rsidRPr="002B14EA">
        <w:t>отчет об исполнении бюджета муниципального образования</w:t>
      </w:r>
      <w:r w:rsidR="00F574F8">
        <w:t xml:space="preserve"> </w:t>
      </w:r>
      <w:r w:rsidR="003E239A" w:rsidRPr="002B14EA">
        <w:t>– «город Тулун»</w:t>
      </w:r>
      <w:r w:rsidR="00AF3938">
        <w:t xml:space="preserve"> </w:t>
      </w:r>
      <w:r>
        <w:t>составляется и предоставляется в порядке, установленном инструкцией, утвержденной приказом</w:t>
      </w:r>
      <w:r w:rsidR="00AF3938">
        <w:t xml:space="preserve"> </w:t>
      </w:r>
      <w:r w:rsidRPr="00643FC3">
        <w:rPr>
          <w:bCs/>
          <w:color w:val="22272F"/>
          <w:shd w:val="clear" w:color="auto" w:fill="FFFFFF"/>
        </w:rPr>
        <w:t>Мин</w:t>
      </w:r>
      <w:r>
        <w:rPr>
          <w:bCs/>
          <w:color w:val="22272F"/>
          <w:shd w:val="clear" w:color="auto" w:fill="FFFFFF"/>
        </w:rPr>
        <w:t>фина РФ от 28 декабря 2010 г. </w:t>
      </w:r>
      <w:r w:rsidR="00AF3938">
        <w:rPr>
          <w:bCs/>
          <w:color w:val="000000"/>
          <w:shd w:val="clear" w:color="auto" w:fill="FFFFFF"/>
        </w:rPr>
        <w:t>№ 191н «</w:t>
      </w:r>
      <w:r w:rsidRPr="00B84902">
        <w:rPr>
          <w:bCs/>
          <w:color w:val="000000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AF3938">
        <w:rPr>
          <w:bCs/>
          <w:color w:val="000000"/>
          <w:shd w:val="clear" w:color="auto" w:fill="FFFFFF"/>
        </w:rPr>
        <w:t>ой системы Российской Федерации»</w:t>
      </w:r>
      <w:r w:rsidRPr="00B84902">
        <w:rPr>
          <w:bCs/>
          <w:color w:val="000000"/>
          <w:shd w:val="clear" w:color="auto" w:fill="FFFFFF"/>
        </w:rPr>
        <w:t xml:space="preserve"> (далее Инструкция</w:t>
      </w:r>
      <w:r w:rsidR="00627D10">
        <w:rPr>
          <w:bCs/>
          <w:color w:val="000000"/>
          <w:shd w:val="clear" w:color="auto" w:fill="FFFFFF"/>
        </w:rPr>
        <w:t xml:space="preserve"> </w:t>
      </w:r>
      <w:r w:rsidR="00672187">
        <w:rPr>
          <w:bCs/>
          <w:color w:val="000000"/>
          <w:shd w:val="clear" w:color="auto" w:fill="FFFFFF"/>
        </w:rPr>
        <w:t>-</w:t>
      </w:r>
      <w:r w:rsidR="00627D10">
        <w:rPr>
          <w:bCs/>
          <w:color w:val="000000"/>
          <w:shd w:val="clear" w:color="auto" w:fill="FFFFFF"/>
        </w:rPr>
        <w:t>№ 191н</w:t>
      </w:r>
      <w:r w:rsidRPr="00B84902">
        <w:rPr>
          <w:bCs/>
          <w:color w:val="000000"/>
          <w:shd w:val="clear" w:color="auto" w:fill="FFFFFF"/>
        </w:rPr>
        <w:t>).</w:t>
      </w:r>
    </w:p>
    <w:p w:rsidR="002A7EEF" w:rsidRDefault="00AC1B1F" w:rsidP="00AC1B1F">
      <w:pPr>
        <w:ind w:hanging="1080"/>
        <w:jc w:val="both"/>
      </w:pPr>
      <w:r>
        <w:rPr>
          <w:bCs/>
          <w:color w:val="000000"/>
          <w:shd w:val="clear" w:color="auto" w:fill="FFFFFF"/>
        </w:rPr>
        <w:lastRenderedPageBreak/>
        <w:t xml:space="preserve">             </w:t>
      </w:r>
      <w:r>
        <w:rPr>
          <w:bCs/>
          <w:color w:val="000000"/>
          <w:shd w:val="clear" w:color="auto" w:fill="FFFFFF"/>
        </w:rPr>
        <w:tab/>
      </w:r>
      <w:r w:rsidR="002A7EEF" w:rsidRPr="002B14EA">
        <w:rPr>
          <w:bCs/>
          <w:color w:val="000000"/>
          <w:shd w:val="clear" w:color="auto" w:fill="FFFFFF"/>
        </w:rPr>
        <w:t xml:space="preserve">Годовой </w:t>
      </w:r>
      <w:r w:rsidR="002A7EEF" w:rsidRPr="002B14EA">
        <w:t>отчет об исполнении бюджета муниципального образования – «город Тулун»</w:t>
      </w:r>
      <w:r w:rsidR="00E74B03">
        <w:t xml:space="preserve"> </w:t>
      </w:r>
      <w:r w:rsidR="003E239A">
        <w:t>за  201</w:t>
      </w:r>
      <w:r w:rsidR="001A2D52">
        <w:t>9</w:t>
      </w:r>
      <w:r w:rsidR="002A7EEF" w:rsidRPr="00C5167C">
        <w:t xml:space="preserve"> год</w:t>
      </w:r>
      <w:r w:rsidR="002A7EEF">
        <w:t xml:space="preserve"> сформирован на основании представленной годовой бюджетной отчетности главными  администраторами</w:t>
      </w:r>
      <w:r w:rsidR="002A7EEF" w:rsidRPr="00A74F69">
        <w:t xml:space="preserve"> бюджетных средств муниципального образования – «город Тулун»</w:t>
      </w:r>
      <w:r w:rsidR="002A7EEF">
        <w:t>.</w:t>
      </w:r>
    </w:p>
    <w:p w:rsidR="00FA46B8" w:rsidRDefault="008A1118" w:rsidP="00FA46B8">
      <w:pPr>
        <w:ind w:firstLine="708"/>
        <w:jc w:val="both"/>
      </w:pPr>
      <w:r w:rsidRPr="00643FC3">
        <w:t>Годовая бюджетная от</w:t>
      </w:r>
      <w:r>
        <w:t>четность главных администраторов бюджетных средств за 201</w:t>
      </w:r>
      <w:r w:rsidR="001A2D52">
        <w:t>9</w:t>
      </w:r>
      <w:r>
        <w:t xml:space="preserve"> год в целом по своему составу, содержанию соответствует требованиям пункта 11.1 Инструкции № 191н. </w:t>
      </w:r>
      <w:r w:rsidRPr="00FA46B8">
        <w:t>Годовая бюджетная отчетность представлена в полном объеме форм</w:t>
      </w:r>
      <w:r w:rsidR="00FA46B8">
        <w:t xml:space="preserve">. </w:t>
      </w:r>
    </w:p>
    <w:p w:rsidR="00D04C52" w:rsidRDefault="00FA46B8" w:rsidP="00D04C52">
      <w:pPr>
        <w:pStyle w:val="a3"/>
        <w:ind w:left="0" w:firstLine="708"/>
        <w:jc w:val="both"/>
        <w:rPr>
          <w:b/>
          <w:i/>
        </w:rPr>
      </w:pPr>
      <w:r w:rsidRPr="00D77C88">
        <w:rPr>
          <w:b/>
          <w:i/>
        </w:rPr>
        <w:t>В нарушение  п.10 Инструкции 191н, р</w:t>
      </w:r>
      <w:r w:rsidRPr="00D77C88">
        <w:rPr>
          <w:b/>
          <w:bCs/>
          <w:i/>
          <w:iCs/>
          <w:lang w:eastAsia="en-US"/>
        </w:rPr>
        <w:t>аспоряжения председателя Комитета по финансам администрации городского округа «Об утверждении графика приема годовой бюджетной, бухгалтерской отчетности за 2019 год Комитетом по финансам администрации городского круга» от 30.12.2019г №221</w:t>
      </w:r>
      <w:r>
        <w:t xml:space="preserve">  го</w:t>
      </w:r>
      <w:r w:rsidRPr="00643FC3">
        <w:t>довая бюджетная от</w:t>
      </w:r>
      <w:r>
        <w:t>четность главного администратора доходов бюджета, главного распорядителя</w:t>
      </w:r>
      <w:r w:rsidRPr="00643FC3">
        <w:t xml:space="preserve"> бюджетных средств </w:t>
      </w:r>
      <w:r>
        <w:t xml:space="preserve">МКУ «Комитет социальной политики города Тулуна и главного распорядителя бюджетных средств </w:t>
      </w:r>
      <w:proofErr w:type="spellStart"/>
      <w:r>
        <w:t>Тулунской</w:t>
      </w:r>
      <w:proofErr w:type="spellEnd"/>
      <w:r>
        <w:t xml:space="preserve"> городской территориальной избирательной комиссии   </w:t>
      </w:r>
      <w:r w:rsidR="00D04C52">
        <w:t>за 2019 год</w:t>
      </w:r>
      <w:r w:rsidR="00D04C52" w:rsidRPr="00D77C88">
        <w:rPr>
          <w:b/>
          <w:i/>
        </w:rPr>
        <w:t xml:space="preserve"> </w:t>
      </w:r>
      <w:r w:rsidRPr="00D77C88">
        <w:rPr>
          <w:b/>
          <w:i/>
        </w:rPr>
        <w:t xml:space="preserve">предоставлена в Комитет по финансам администрации городского округа муниципального образования - город Тулун» </w:t>
      </w:r>
      <w:r>
        <w:rPr>
          <w:b/>
          <w:i/>
        </w:rPr>
        <w:t>с нарушением установленных сроков</w:t>
      </w:r>
      <w:r w:rsidRPr="00D77C88">
        <w:rPr>
          <w:b/>
          <w:i/>
        </w:rPr>
        <w:t xml:space="preserve"> на </w:t>
      </w:r>
      <w:r w:rsidR="00D04C52">
        <w:rPr>
          <w:b/>
          <w:i/>
        </w:rPr>
        <w:t> </w:t>
      </w:r>
      <w:r>
        <w:rPr>
          <w:b/>
          <w:i/>
        </w:rPr>
        <w:t xml:space="preserve">1 день. </w:t>
      </w:r>
      <w:r w:rsidRPr="00D77C88">
        <w:rPr>
          <w:b/>
          <w:i/>
        </w:rPr>
        <w:t xml:space="preserve"> </w:t>
      </w:r>
    </w:p>
    <w:p w:rsidR="00D04C52" w:rsidRDefault="00D04C52" w:rsidP="00D04C52">
      <w:pPr>
        <w:pStyle w:val="a3"/>
        <w:ind w:left="0" w:firstLine="708"/>
        <w:jc w:val="both"/>
      </w:pPr>
      <w:r w:rsidRPr="002B14EA">
        <w:rPr>
          <w:bCs/>
          <w:color w:val="000000"/>
          <w:shd w:val="clear" w:color="auto" w:fill="FFFFFF"/>
        </w:rPr>
        <w:t>Годов</w:t>
      </w:r>
      <w:r>
        <w:rPr>
          <w:bCs/>
          <w:color w:val="000000"/>
          <w:shd w:val="clear" w:color="auto" w:fill="FFFFFF"/>
        </w:rPr>
        <w:t xml:space="preserve">ая бюджетная отчетность главного администратора доходов бюджета, главного распорядителя бюджетных средств, главного администратора источников финансирования дефицита бюджета - МУ «Администрация  города Тулуна»  и главного распорядителя бюджетных средств МУ «Дума города Тулуна» </w:t>
      </w:r>
      <w:r>
        <w:t>за  2019</w:t>
      </w:r>
      <w:r w:rsidRPr="002B14EA">
        <w:t xml:space="preserve"> год</w:t>
      </w:r>
      <w:r>
        <w:t xml:space="preserve"> составлена и представлена в соответствии с п.10 Инструкции 191н в Комитет  по финансам администрации городского округа муниципального образования – «город Тулун» в установленный финансовым органом срок.</w:t>
      </w:r>
    </w:p>
    <w:p w:rsidR="008A1118" w:rsidRDefault="008A1118" w:rsidP="00D04C52">
      <w:pPr>
        <w:ind w:firstLine="708"/>
        <w:jc w:val="both"/>
      </w:pPr>
      <w:r>
        <w:t>Фактов неправомерного отсутствия предусмотренных Инструкцией № 191н форм годовой бюджетной отчетности не установлено. Показатели годовой бюджетной</w:t>
      </w:r>
      <w:r w:rsidRPr="00643FC3">
        <w:t xml:space="preserve"> от</w:t>
      </w:r>
      <w:r>
        <w:t xml:space="preserve">четности несут прозрачность и информативность обо всех составляющих исполнения бюджета. </w:t>
      </w:r>
    </w:p>
    <w:p w:rsidR="008A42C0" w:rsidRPr="008A42C0" w:rsidRDefault="008A42C0" w:rsidP="008A42C0">
      <w:pPr>
        <w:pStyle w:val="a3"/>
        <w:ind w:left="0" w:firstLine="708"/>
        <w:jc w:val="both"/>
        <w:rPr>
          <w:b/>
          <w:i/>
        </w:rPr>
      </w:pPr>
      <w:r w:rsidRPr="008A42C0">
        <w:rPr>
          <w:b/>
          <w:i/>
        </w:rPr>
        <w:t>В нарушение п. 2 ст. 154 Бюджетного кодекса Российской Федерации</w:t>
      </w:r>
      <w:r w:rsidRPr="00C11D40">
        <w:t xml:space="preserve"> </w:t>
      </w:r>
      <w:r w:rsidRPr="008A42C0">
        <w:t>Комитетом по финансам администрации городского округа  муниципального образования – «город Тулун»</w:t>
      </w:r>
      <w:r w:rsidRPr="00C11D40">
        <w:t xml:space="preserve"> </w:t>
      </w:r>
      <w:r w:rsidRPr="008A42C0">
        <w:rPr>
          <w:b/>
          <w:i/>
        </w:rPr>
        <w:t>не внесены своевременно  изменения</w:t>
      </w:r>
      <w:r w:rsidRPr="00C11D40">
        <w:t xml:space="preserve"> в порядок составления и представления годовой, квартальной и месячной отчетности об исполнении бюджета муниципального образования – «город Тулун» в соответствии с приказом Минфина России от 31.01.2020г. № 13н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</w:t>
      </w:r>
      <w:r>
        <w:t>ой Федерации от 28 декабря 2010г. №</w:t>
      </w:r>
      <w:r w:rsidRPr="00C11D40">
        <w:t xml:space="preserve"> 191н»</w:t>
      </w:r>
      <w:r>
        <w:t xml:space="preserve"> </w:t>
      </w:r>
      <w:r w:rsidRPr="008A42C0">
        <w:rPr>
          <w:b/>
          <w:i/>
        </w:rPr>
        <w:t>при составлении годовой бюджетной отчетности главных администраторов бюджетных средств  за  2019 год и годового отчета об исполнении бюджета за 2019 год.</w:t>
      </w:r>
    </w:p>
    <w:p w:rsidR="008A42C0" w:rsidRPr="00833C32" w:rsidRDefault="00DD7D0A" w:rsidP="00D04C52">
      <w:pPr>
        <w:ind w:firstLine="708"/>
        <w:jc w:val="both"/>
        <w:rPr>
          <w:b/>
          <w:i/>
        </w:rPr>
      </w:pPr>
      <w:r w:rsidRPr="00DD7D0A">
        <w:rPr>
          <w:b/>
          <w:i/>
        </w:rPr>
        <w:t>Комитетом по финансам администрации городского округа не проведена  соответствующая работа с главными администраторами бюджетных средств по приведению годовой бюджетной отчетности в соответствии с Приказом  Минфина России от 31.01.2020 N 13н</w:t>
      </w:r>
      <w:r w:rsidRPr="00DD7D0A">
        <w:t xml:space="preserve">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</w:t>
      </w:r>
      <w:r>
        <w:t xml:space="preserve"> от 28 декабря 2010 г. N 191н", </w:t>
      </w:r>
      <w:r w:rsidRPr="00833C32">
        <w:rPr>
          <w:b/>
          <w:i/>
        </w:rPr>
        <w:t xml:space="preserve">в результате чего в составе годовой бюджетной отчетности главных администраторов бюджетных средств, представлены </w:t>
      </w:r>
      <w:r w:rsidRPr="00833C32">
        <w:rPr>
          <w:b/>
          <w:bCs/>
          <w:i/>
          <w:color w:val="000000"/>
        </w:rPr>
        <w:t>формы пояснительной записки, которые исключены из состава форм годовой бюджетной отчетности, начиная с отчетности за 2019 года.</w:t>
      </w:r>
    </w:p>
    <w:p w:rsidR="00B605CB" w:rsidRPr="00CF2891" w:rsidRDefault="000410D7" w:rsidP="008A42C0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0410D7">
        <w:rPr>
          <w:rFonts w:eastAsia="Calibri"/>
          <w:lang w:eastAsia="en-US"/>
        </w:rPr>
        <w:t xml:space="preserve">Формы  </w:t>
      </w:r>
      <w:r w:rsidR="008A1118">
        <w:rPr>
          <w:rFonts w:eastAsia="Calibri"/>
          <w:lang w:eastAsia="en-US"/>
        </w:rPr>
        <w:t>годового отчета об исполнении бюджета муниципального образования – «город Тулун»</w:t>
      </w:r>
      <w:r w:rsidRPr="000410D7">
        <w:rPr>
          <w:rFonts w:eastAsia="Calibri"/>
          <w:lang w:eastAsia="en-US"/>
        </w:rPr>
        <w:t xml:space="preserve"> </w:t>
      </w:r>
      <w:r w:rsidR="00AB2C0D">
        <w:rPr>
          <w:rFonts w:eastAsia="Calibri"/>
          <w:lang w:eastAsia="en-US"/>
        </w:rPr>
        <w:t>за 201</w:t>
      </w:r>
      <w:r w:rsidR="001A2D52">
        <w:rPr>
          <w:rFonts w:eastAsia="Calibri"/>
          <w:lang w:eastAsia="en-US"/>
        </w:rPr>
        <w:t>9</w:t>
      </w:r>
      <w:r w:rsidR="00AB2C0D">
        <w:rPr>
          <w:rFonts w:eastAsia="Calibri"/>
          <w:lang w:eastAsia="en-US"/>
        </w:rPr>
        <w:t xml:space="preserve"> год </w:t>
      </w:r>
      <w:r w:rsidRPr="000410D7">
        <w:rPr>
          <w:rFonts w:eastAsia="Calibri"/>
          <w:lang w:eastAsia="en-US"/>
        </w:rPr>
        <w:t>в соответс</w:t>
      </w:r>
      <w:r>
        <w:rPr>
          <w:rFonts w:eastAsia="Calibri"/>
          <w:lang w:eastAsia="en-US"/>
        </w:rPr>
        <w:t xml:space="preserve">твии с требованиями Инструкции </w:t>
      </w:r>
      <w:r w:rsidR="00203C00">
        <w:rPr>
          <w:rFonts w:eastAsia="Calibri"/>
          <w:lang w:eastAsia="en-US"/>
        </w:rPr>
        <w:t xml:space="preserve">№ </w:t>
      </w:r>
      <w:r w:rsidR="004E648C">
        <w:rPr>
          <w:rFonts w:eastAsia="Calibri"/>
          <w:lang w:eastAsia="en-US"/>
        </w:rPr>
        <w:t xml:space="preserve">191н подписаны </w:t>
      </w:r>
      <w:r w:rsidR="004E648C">
        <w:rPr>
          <w:rFonts w:eastAsia="Calibri"/>
          <w:lang w:eastAsia="en-US"/>
        </w:rPr>
        <w:lastRenderedPageBreak/>
        <w:t>председателем</w:t>
      </w:r>
      <w:r>
        <w:t xml:space="preserve">, начальником бюджетного отдела </w:t>
      </w:r>
      <w:r w:rsidRPr="000410D7">
        <w:rPr>
          <w:rFonts w:eastAsia="Calibri"/>
          <w:lang w:eastAsia="en-US"/>
        </w:rPr>
        <w:t xml:space="preserve">и начальником отдела </w:t>
      </w:r>
      <w:r w:rsidR="00CF2891">
        <w:rPr>
          <w:rFonts w:eastAsia="Calibri"/>
          <w:lang w:eastAsia="en-US"/>
        </w:rPr>
        <w:t>контроля и бюджетной отчетности</w:t>
      </w:r>
      <w:r w:rsidR="004E648C" w:rsidRPr="004E648C">
        <w:t xml:space="preserve"> </w:t>
      </w:r>
      <w:r w:rsidR="004E648C">
        <w:t>Комитета по финансам</w:t>
      </w:r>
      <w:r w:rsidR="009E6A1B">
        <w:t xml:space="preserve"> администрации городского округа</w:t>
      </w:r>
      <w:r w:rsidR="00CF2891">
        <w:rPr>
          <w:rFonts w:eastAsia="Calibri"/>
          <w:lang w:eastAsia="en-US"/>
        </w:rPr>
        <w:t>.</w:t>
      </w:r>
    </w:p>
    <w:p w:rsidR="005F2296" w:rsidRDefault="005F2296" w:rsidP="005F2296">
      <w:pPr>
        <w:pStyle w:val="a3"/>
        <w:ind w:left="360"/>
        <w:jc w:val="center"/>
        <w:rPr>
          <w:b/>
        </w:rPr>
      </w:pPr>
    </w:p>
    <w:p w:rsidR="00C317E4" w:rsidRPr="0029059F" w:rsidRDefault="00C317E4" w:rsidP="005F2296">
      <w:pPr>
        <w:pStyle w:val="a3"/>
        <w:numPr>
          <w:ilvl w:val="0"/>
          <w:numId w:val="7"/>
        </w:numPr>
        <w:jc w:val="center"/>
        <w:rPr>
          <w:b/>
        </w:rPr>
      </w:pPr>
      <w:r w:rsidRPr="0029059F">
        <w:rPr>
          <w:b/>
        </w:rPr>
        <w:t>П</w:t>
      </w:r>
      <w:r w:rsidR="005D5F0F">
        <w:rPr>
          <w:b/>
        </w:rPr>
        <w:t>олнота годового отчета об исполнении бюджета и его</w:t>
      </w:r>
      <w:r w:rsidRPr="0029059F">
        <w:rPr>
          <w:b/>
        </w:rPr>
        <w:t xml:space="preserve"> соответствие требованиям нормативно</w:t>
      </w:r>
      <w:r w:rsidR="00980E7F">
        <w:rPr>
          <w:b/>
        </w:rPr>
        <w:t xml:space="preserve"> </w:t>
      </w:r>
      <w:r w:rsidRPr="0029059F">
        <w:rPr>
          <w:b/>
        </w:rPr>
        <w:t>- правовых актов.</w:t>
      </w:r>
    </w:p>
    <w:p w:rsidR="00C317E4" w:rsidRPr="00454B56" w:rsidRDefault="00C317E4" w:rsidP="008032B2">
      <w:pPr>
        <w:jc w:val="both"/>
      </w:pPr>
    </w:p>
    <w:p w:rsidR="00E03024" w:rsidRDefault="00525DE2" w:rsidP="00E03024">
      <w:pPr>
        <w:pStyle w:val="a3"/>
        <w:ind w:left="0"/>
        <w:jc w:val="both"/>
        <w:rPr>
          <w:lang w:eastAsia="en-US"/>
        </w:rPr>
      </w:pPr>
      <w:r>
        <w:rPr>
          <w:bCs/>
          <w:color w:val="000000"/>
          <w:shd w:val="clear" w:color="auto" w:fill="FFFFFF"/>
        </w:rPr>
        <w:t xml:space="preserve">    </w:t>
      </w:r>
      <w:r w:rsidR="00B666A0">
        <w:rPr>
          <w:bCs/>
          <w:color w:val="000000"/>
          <w:shd w:val="clear" w:color="auto" w:fill="FFFFFF"/>
        </w:rPr>
        <w:t xml:space="preserve">  </w:t>
      </w:r>
      <w:r w:rsidR="002B14EA" w:rsidRPr="002B14EA">
        <w:rPr>
          <w:bCs/>
          <w:color w:val="000000"/>
          <w:shd w:val="clear" w:color="auto" w:fill="FFFFFF"/>
        </w:rPr>
        <w:t xml:space="preserve">Годовой </w:t>
      </w:r>
      <w:r w:rsidR="002B14EA" w:rsidRPr="002B14EA">
        <w:t>отчет об исполнении бюджета муниципального обра</w:t>
      </w:r>
      <w:r w:rsidR="00B33C10">
        <w:t>зования – «город Тулун» за  201</w:t>
      </w:r>
      <w:r w:rsidR="001A2D52">
        <w:t>9</w:t>
      </w:r>
      <w:r w:rsidR="002B14EA" w:rsidRPr="002B14EA">
        <w:t xml:space="preserve"> год</w:t>
      </w:r>
      <w:r w:rsidR="005739F1">
        <w:t xml:space="preserve"> (далее </w:t>
      </w:r>
      <w:r w:rsidR="005739F1">
        <w:rPr>
          <w:bCs/>
          <w:color w:val="000000"/>
          <w:shd w:val="clear" w:color="auto" w:fill="FFFFFF"/>
        </w:rPr>
        <w:t>г</w:t>
      </w:r>
      <w:r w:rsidR="005739F1" w:rsidRPr="002B14EA">
        <w:rPr>
          <w:bCs/>
          <w:color w:val="000000"/>
          <w:shd w:val="clear" w:color="auto" w:fill="FFFFFF"/>
        </w:rPr>
        <w:t xml:space="preserve">одовой </w:t>
      </w:r>
      <w:r w:rsidR="005739F1" w:rsidRPr="002B14EA">
        <w:t>отчет об исполнении бюджета</w:t>
      </w:r>
      <w:r w:rsidR="005739F1">
        <w:t xml:space="preserve">) </w:t>
      </w:r>
      <w:r w:rsidR="00C317E4" w:rsidRPr="002B14EA">
        <w:t xml:space="preserve">в соответствии с </w:t>
      </w:r>
      <w:r w:rsidR="00171A4C">
        <w:t xml:space="preserve">пунктами 11.3, </w:t>
      </w:r>
      <w:r w:rsidR="00741644">
        <w:t>179</w:t>
      </w:r>
      <w:r w:rsidR="007520E9">
        <w:t xml:space="preserve"> Инструкции</w:t>
      </w:r>
      <w:r w:rsidR="002B14EA" w:rsidRPr="002B14EA">
        <w:t xml:space="preserve"> </w:t>
      </w:r>
      <w:r w:rsidR="008F2115">
        <w:t xml:space="preserve">№ </w:t>
      </w:r>
      <w:r w:rsidR="002B14EA" w:rsidRPr="002B14EA">
        <w:t>191н</w:t>
      </w:r>
      <w:r w:rsidR="008F2115">
        <w:t xml:space="preserve"> </w:t>
      </w:r>
      <w:r w:rsidR="002B14EA" w:rsidRPr="002B14EA">
        <w:t xml:space="preserve">предоставлен </w:t>
      </w:r>
      <w:r w:rsidR="00C317E4" w:rsidRPr="002B14EA">
        <w:t xml:space="preserve">в полном объеме предусмотренных форм. </w:t>
      </w:r>
      <w:r w:rsidR="002B14EA" w:rsidRPr="002B14EA">
        <w:rPr>
          <w:bCs/>
          <w:color w:val="000000"/>
          <w:shd w:val="clear" w:color="auto" w:fill="FFFFFF"/>
        </w:rPr>
        <w:t xml:space="preserve">Годовой </w:t>
      </w:r>
      <w:r w:rsidR="002B14EA" w:rsidRPr="002B14EA">
        <w:t>отчет об исполнении бюджета</w:t>
      </w:r>
      <w:r w:rsidR="006753B0">
        <w:t xml:space="preserve"> </w:t>
      </w:r>
      <w:r w:rsidR="00D27849">
        <w:t>в соответствии с пунктами  2-6 Инструкции № 191н</w:t>
      </w:r>
      <w:r w:rsidR="00B666A0">
        <w:t xml:space="preserve"> со</w:t>
      </w:r>
      <w:r w:rsidR="00572D99">
        <w:t>ставлен на 01.01.2020</w:t>
      </w:r>
      <w:r w:rsidR="00B666A0">
        <w:t xml:space="preserve"> года,</w:t>
      </w:r>
      <w:r w:rsidR="00D27849">
        <w:t xml:space="preserve"> </w:t>
      </w:r>
      <w:r w:rsidR="006753B0">
        <w:t>предоставлен</w:t>
      </w:r>
      <w:r w:rsidR="00C317E4" w:rsidRPr="00A14448">
        <w:rPr>
          <w:lang w:eastAsia="en-US"/>
        </w:rPr>
        <w:t xml:space="preserve"> на бумажном носителе в </w:t>
      </w:r>
      <w:r w:rsidR="00C317E4">
        <w:rPr>
          <w:lang w:eastAsia="en-US"/>
        </w:rPr>
        <w:t xml:space="preserve">сброшюрованном и </w:t>
      </w:r>
      <w:r w:rsidR="00C317E4" w:rsidRPr="00A14448">
        <w:rPr>
          <w:lang w:eastAsia="en-US"/>
        </w:rPr>
        <w:t>пронумерованном виде</w:t>
      </w:r>
      <w:r w:rsidR="00C317E4">
        <w:rPr>
          <w:lang w:eastAsia="en-US"/>
        </w:rPr>
        <w:t>,</w:t>
      </w:r>
      <w:r w:rsidR="00C317E4" w:rsidRPr="00A14448">
        <w:rPr>
          <w:lang w:eastAsia="en-US"/>
        </w:rPr>
        <w:t xml:space="preserve"> с оглавлением и соп</w:t>
      </w:r>
      <w:r w:rsidR="007A797E">
        <w:rPr>
          <w:lang w:eastAsia="en-US"/>
        </w:rPr>
        <w:t>роводительным письмом</w:t>
      </w:r>
      <w:r w:rsidR="00D27849">
        <w:rPr>
          <w:lang w:eastAsia="en-US"/>
        </w:rPr>
        <w:t>.</w:t>
      </w:r>
    </w:p>
    <w:p w:rsidR="00C317E4" w:rsidRPr="00E03024" w:rsidRDefault="00875420" w:rsidP="00E03024">
      <w:pPr>
        <w:pStyle w:val="a3"/>
        <w:ind w:left="0"/>
        <w:jc w:val="both"/>
        <w:rPr>
          <w:lang w:eastAsia="en-US"/>
        </w:rPr>
      </w:pPr>
      <w:r>
        <w:rPr>
          <w:color w:val="000000"/>
          <w:shd w:val="clear" w:color="auto" w:fill="FFFFFF"/>
        </w:rPr>
        <w:t>В соответствии с</w:t>
      </w:r>
      <w:r w:rsidR="00C317E4">
        <w:rPr>
          <w:color w:val="000000"/>
          <w:shd w:val="clear" w:color="auto" w:fill="FFFFFF"/>
        </w:rPr>
        <w:t xml:space="preserve"> п.152</w:t>
      </w:r>
      <w:r w:rsidR="001C6578">
        <w:rPr>
          <w:color w:val="000000"/>
          <w:shd w:val="clear" w:color="auto" w:fill="FFFFFF"/>
        </w:rPr>
        <w:t>, 217, 218</w:t>
      </w:r>
      <w:r w:rsidR="00BF11AE">
        <w:rPr>
          <w:color w:val="000000"/>
          <w:shd w:val="clear" w:color="auto" w:fill="FFFFFF"/>
        </w:rPr>
        <w:t xml:space="preserve"> </w:t>
      </w:r>
      <w:r w:rsidR="00C317E4">
        <w:t>Инструкции</w:t>
      </w:r>
      <w:r w:rsidR="00BF11AE">
        <w:t xml:space="preserve"> № </w:t>
      </w:r>
      <w:r>
        <w:rPr>
          <w:color w:val="000000"/>
          <w:shd w:val="clear" w:color="auto" w:fill="FFFFFF"/>
        </w:rPr>
        <w:t>191н</w:t>
      </w:r>
      <w:r w:rsidR="00BF11AE">
        <w:rPr>
          <w:color w:val="000000"/>
          <w:shd w:val="clear" w:color="auto" w:fill="FFFFFF"/>
        </w:rPr>
        <w:t xml:space="preserve"> </w:t>
      </w:r>
      <w:r w:rsidR="00C317E4" w:rsidRPr="008626DB">
        <w:rPr>
          <w:color w:val="000000"/>
          <w:shd w:val="clear" w:color="auto" w:fill="FFFFFF"/>
        </w:rPr>
        <w:t>фор</w:t>
      </w:r>
      <w:r w:rsidR="00C317E4">
        <w:rPr>
          <w:color w:val="000000"/>
          <w:shd w:val="clear" w:color="auto" w:fill="FFFFFF"/>
        </w:rPr>
        <w:t>мы годовой бюджетной отчетности,</w:t>
      </w:r>
      <w:r w:rsidR="00C317E4" w:rsidRPr="008626DB">
        <w:rPr>
          <w:color w:val="000000"/>
          <w:shd w:val="clear" w:color="auto" w:fill="FFFFFF"/>
        </w:rPr>
        <w:t xml:space="preserve"> не</w:t>
      </w:r>
      <w:r w:rsidR="00C317E4">
        <w:rPr>
          <w:color w:val="000000"/>
          <w:shd w:val="clear" w:color="auto" w:fill="FFFFFF"/>
        </w:rPr>
        <w:t xml:space="preserve"> имеющие числового значения, отражены</w:t>
      </w:r>
      <w:r w:rsidR="00C317E4" w:rsidRPr="008626DB">
        <w:rPr>
          <w:color w:val="000000"/>
          <w:shd w:val="clear" w:color="auto" w:fill="FFFFFF"/>
        </w:rPr>
        <w:t xml:space="preserve"> в </w:t>
      </w:r>
      <w:r w:rsidR="000C5FFA">
        <w:rPr>
          <w:color w:val="000000"/>
          <w:shd w:val="clear" w:color="auto" w:fill="FFFFFF"/>
        </w:rPr>
        <w:t xml:space="preserve">разделе 5 </w:t>
      </w:r>
      <w:r w:rsidR="00C317E4">
        <w:rPr>
          <w:color w:val="000000"/>
          <w:shd w:val="clear" w:color="auto" w:fill="FFFFFF"/>
        </w:rPr>
        <w:t>текстовой части пояснительной записки</w:t>
      </w:r>
      <w:r w:rsidR="00C317E4" w:rsidRPr="008626DB">
        <w:rPr>
          <w:color w:val="000000"/>
          <w:shd w:val="clear" w:color="auto" w:fill="FFFFFF"/>
        </w:rPr>
        <w:t xml:space="preserve"> к </w:t>
      </w:r>
      <w:r w:rsidR="00D27849">
        <w:rPr>
          <w:color w:val="000000"/>
          <w:shd w:val="clear" w:color="auto" w:fill="FFFFFF"/>
        </w:rPr>
        <w:t>годовому отчету об исполнении бюджета</w:t>
      </w:r>
      <w:r w:rsidR="00C317E4" w:rsidRPr="008626DB">
        <w:rPr>
          <w:color w:val="000000"/>
          <w:shd w:val="clear" w:color="auto" w:fill="FFFFFF"/>
        </w:rPr>
        <w:t>.</w:t>
      </w:r>
    </w:p>
    <w:p w:rsidR="00C317E4" w:rsidRDefault="00BF11AE" w:rsidP="00C915BB">
      <w:pPr>
        <w:pStyle w:val="a3"/>
        <w:autoSpaceDE w:val="0"/>
        <w:autoSpaceDN w:val="0"/>
        <w:adjustRightInd w:val="0"/>
        <w:ind w:left="0" w:hanging="420"/>
        <w:jc w:val="both"/>
        <w:rPr>
          <w:bCs/>
          <w:lang w:eastAsia="en-US"/>
        </w:rPr>
      </w:pPr>
      <w:r>
        <w:rPr>
          <w:bCs/>
          <w:color w:val="000000"/>
          <w:shd w:val="clear" w:color="auto" w:fill="FFFFFF"/>
        </w:rPr>
        <w:t xml:space="preserve">       </w:t>
      </w:r>
      <w:r w:rsidR="006753B0" w:rsidRPr="002B14EA">
        <w:rPr>
          <w:bCs/>
          <w:color w:val="000000"/>
          <w:shd w:val="clear" w:color="auto" w:fill="FFFFFF"/>
        </w:rPr>
        <w:t xml:space="preserve">Годовой </w:t>
      </w:r>
      <w:r w:rsidR="006753B0" w:rsidRPr="002B14EA">
        <w:t>отчет об исполнении бюджета</w:t>
      </w:r>
      <w:r w:rsidR="006753B0">
        <w:rPr>
          <w:bCs/>
          <w:lang w:eastAsia="en-US"/>
        </w:rPr>
        <w:t xml:space="preserve"> </w:t>
      </w:r>
      <w:r w:rsidR="00D27849" w:rsidRPr="00A14448">
        <w:rPr>
          <w:bCs/>
          <w:lang w:eastAsia="en-US"/>
        </w:rPr>
        <w:t>в соответствии с п.9 Инструкции</w:t>
      </w:r>
      <w:r w:rsidR="00D27849">
        <w:rPr>
          <w:bCs/>
          <w:lang w:eastAsia="en-US"/>
        </w:rPr>
        <w:t xml:space="preserve"> № 191н </w:t>
      </w:r>
      <w:r w:rsidR="006753B0">
        <w:rPr>
          <w:bCs/>
          <w:lang w:eastAsia="en-US"/>
        </w:rPr>
        <w:t xml:space="preserve">  составлен </w:t>
      </w:r>
      <w:r w:rsidR="00C317E4" w:rsidRPr="00A14448">
        <w:rPr>
          <w:bCs/>
          <w:lang w:eastAsia="en-US"/>
        </w:rPr>
        <w:t xml:space="preserve"> нарастающим итогом с начала года</w:t>
      </w:r>
      <w:r w:rsidR="00FE642B">
        <w:rPr>
          <w:bCs/>
          <w:lang w:eastAsia="en-US"/>
        </w:rPr>
        <w:t xml:space="preserve">, </w:t>
      </w:r>
      <w:r w:rsidR="00C317E4" w:rsidRPr="00A14448">
        <w:rPr>
          <w:bCs/>
          <w:lang w:eastAsia="en-US"/>
        </w:rPr>
        <w:t xml:space="preserve"> в рублях с точностью до второго десятичного знака после запятой.</w:t>
      </w:r>
    </w:p>
    <w:p w:rsidR="00D27F53" w:rsidRDefault="00C317E4" w:rsidP="00C915BB">
      <w:pPr>
        <w:pStyle w:val="a3"/>
        <w:autoSpaceDE w:val="0"/>
        <w:autoSpaceDN w:val="0"/>
        <w:adjustRightInd w:val="0"/>
        <w:ind w:left="0"/>
        <w:jc w:val="both"/>
        <w:rPr>
          <w:bCs/>
          <w:lang w:eastAsia="en-US"/>
        </w:rPr>
      </w:pPr>
      <w:r>
        <w:rPr>
          <w:bCs/>
          <w:lang w:eastAsia="en-US"/>
        </w:rPr>
        <w:t>Состав и содержание ф</w:t>
      </w:r>
      <w:r w:rsidR="006753B0">
        <w:rPr>
          <w:bCs/>
          <w:lang w:eastAsia="en-US"/>
        </w:rPr>
        <w:t>орм годового отчета об исполнении бюджета</w:t>
      </w:r>
      <w:r>
        <w:rPr>
          <w:bCs/>
          <w:lang w:eastAsia="en-US"/>
        </w:rPr>
        <w:t xml:space="preserve"> соответствует Инструкции</w:t>
      </w:r>
      <w:r w:rsidR="006753B0">
        <w:rPr>
          <w:bCs/>
          <w:lang w:eastAsia="en-US"/>
        </w:rPr>
        <w:t xml:space="preserve"> </w:t>
      </w:r>
      <w:r w:rsidR="00FE642B">
        <w:rPr>
          <w:bCs/>
          <w:lang w:eastAsia="en-US"/>
        </w:rPr>
        <w:t xml:space="preserve">№ </w:t>
      </w:r>
      <w:r w:rsidR="006753B0">
        <w:rPr>
          <w:bCs/>
          <w:lang w:eastAsia="en-US"/>
        </w:rPr>
        <w:t>191н</w:t>
      </w:r>
      <w:r>
        <w:rPr>
          <w:bCs/>
          <w:lang w:eastAsia="en-US"/>
        </w:rPr>
        <w:t>.</w:t>
      </w:r>
    </w:p>
    <w:p w:rsidR="00D27F53" w:rsidRDefault="00D27F53" w:rsidP="001F0FA2">
      <w:pPr>
        <w:pStyle w:val="a3"/>
        <w:autoSpaceDE w:val="0"/>
        <w:autoSpaceDN w:val="0"/>
        <w:adjustRightInd w:val="0"/>
        <w:ind w:left="0" w:firstLine="708"/>
        <w:jc w:val="both"/>
        <w:rPr>
          <w:bCs/>
          <w:lang w:eastAsia="en-US"/>
        </w:rPr>
      </w:pPr>
      <w:r>
        <w:rPr>
          <w:bCs/>
          <w:lang w:eastAsia="en-US"/>
        </w:rPr>
        <w:t>В</w:t>
      </w:r>
      <w:r w:rsidR="001F0FA2">
        <w:rPr>
          <w:bCs/>
          <w:lang w:eastAsia="en-US"/>
        </w:rPr>
        <w:t xml:space="preserve"> соответствии с письмом от 31.12</w:t>
      </w:r>
      <w:r>
        <w:rPr>
          <w:bCs/>
          <w:lang w:eastAsia="en-US"/>
        </w:rPr>
        <w:t>.201</w:t>
      </w:r>
      <w:r w:rsidR="001F0FA2">
        <w:rPr>
          <w:bCs/>
          <w:lang w:eastAsia="en-US"/>
        </w:rPr>
        <w:t>9г. № 02-06-07/103996</w:t>
      </w:r>
      <w:r>
        <w:rPr>
          <w:bCs/>
          <w:lang w:eastAsia="en-US"/>
        </w:rPr>
        <w:t xml:space="preserve"> Министерства финансов РФ и № 07-04-05/02-</w:t>
      </w:r>
      <w:r w:rsidR="001F0FA2">
        <w:rPr>
          <w:bCs/>
          <w:lang w:eastAsia="en-US"/>
        </w:rPr>
        <w:t>29166</w:t>
      </w:r>
      <w:r>
        <w:rPr>
          <w:bCs/>
          <w:lang w:eastAsia="en-US"/>
        </w:rPr>
        <w:t xml:space="preserve"> Федерального казначейства:</w:t>
      </w:r>
    </w:p>
    <w:p w:rsidR="00C317E4" w:rsidRDefault="00D27F53" w:rsidP="00C915B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hd w:val="clear" w:color="auto" w:fill="FFFFFF"/>
        </w:rPr>
      </w:pPr>
      <w:r>
        <w:rPr>
          <w:bCs/>
          <w:lang w:eastAsia="en-US"/>
        </w:rPr>
        <w:t xml:space="preserve">1. </w:t>
      </w:r>
      <w:r w:rsidR="00325FA5">
        <w:rPr>
          <w:color w:val="000000"/>
          <w:shd w:val="clear" w:color="auto" w:fill="FFFFFF"/>
        </w:rPr>
        <w:t xml:space="preserve">в составе форм годового отчета об исполнении бюджета  </w:t>
      </w:r>
      <w:r w:rsidR="0010130D">
        <w:rPr>
          <w:color w:val="000000"/>
          <w:shd w:val="clear" w:color="auto" w:fill="FFFFFF"/>
        </w:rPr>
        <w:t xml:space="preserve">не </w:t>
      </w:r>
      <w:r w:rsidR="00325FA5">
        <w:rPr>
          <w:color w:val="000000"/>
          <w:shd w:val="clear" w:color="auto" w:fill="FFFFFF"/>
        </w:rPr>
        <w:t xml:space="preserve">предоставляется </w:t>
      </w:r>
      <w:hyperlink r:id="rId11" w:anchor="block_503130008" w:history="1">
        <w:r>
          <w:rPr>
            <w:rStyle w:val="a4"/>
            <w:color w:val="000000"/>
            <w:u w:val="none"/>
            <w:shd w:val="clear" w:color="auto" w:fill="FFFFFF"/>
          </w:rPr>
          <w:t>«С</w:t>
        </w:r>
        <w:r w:rsidRPr="00D27F53">
          <w:rPr>
            <w:rStyle w:val="a4"/>
            <w:color w:val="000000"/>
            <w:u w:val="none"/>
            <w:shd w:val="clear" w:color="auto" w:fill="FFFFFF"/>
          </w:rPr>
          <w:t>правка</w:t>
        </w:r>
      </w:hyperlink>
      <w:r w:rsidRPr="00D27F53">
        <w:rPr>
          <w:rStyle w:val="apple-converted-space"/>
          <w:color w:val="000000"/>
          <w:shd w:val="clear" w:color="auto" w:fill="FFFFFF"/>
        </w:rPr>
        <w:t> </w:t>
      </w:r>
      <w:r w:rsidRPr="00D27F53">
        <w:rPr>
          <w:color w:val="000000"/>
          <w:shd w:val="clear" w:color="auto" w:fill="FFFFFF"/>
        </w:rPr>
        <w:t xml:space="preserve">о наличии имущества и обязательств на </w:t>
      </w:r>
      <w:proofErr w:type="spellStart"/>
      <w:r w:rsidRPr="00D27F53">
        <w:rPr>
          <w:color w:val="000000"/>
          <w:shd w:val="clear" w:color="auto" w:fill="FFFFFF"/>
        </w:rPr>
        <w:t>заб</w:t>
      </w:r>
      <w:r>
        <w:rPr>
          <w:color w:val="000000"/>
          <w:shd w:val="clear" w:color="auto" w:fill="FFFFFF"/>
        </w:rPr>
        <w:t>алансовых</w:t>
      </w:r>
      <w:proofErr w:type="spellEnd"/>
      <w:r>
        <w:rPr>
          <w:color w:val="000000"/>
          <w:shd w:val="clear" w:color="auto" w:fill="FFFFFF"/>
        </w:rPr>
        <w:t xml:space="preserve"> счетах</w:t>
      </w:r>
      <w:r w:rsidR="00325FA5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в составе Баланса ф. 0503320, предусмотренная п.188 Инструкции № 191н;</w:t>
      </w:r>
    </w:p>
    <w:p w:rsidR="00D27F53" w:rsidRPr="00325FA5" w:rsidRDefault="00D27F53" w:rsidP="00325FA5">
      <w:pPr>
        <w:pStyle w:val="a3"/>
        <w:autoSpaceDE w:val="0"/>
        <w:autoSpaceDN w:val="0"/>
        <w:adjustRightInd w:val="0"/>
        <w:ind w:left="0"/>
        <w:jc w:val="both"/>
        <w:rPr>
          <w:color w:val="000000"/>
          <w:shd w:val="clear" w:color="auto" w:fill="FFFFFF"/>
        </w:rPr>
      </w:pPr>
      <w:r>
        <w:rPr>
          <w:bCs/>
          <w:lang w:eastAsia="en-US"/>
        </w:rPr>
        <w:t xml:space="preserve">2. </w:t>
      </w:r>
      <w:r w:rsidR="00325FA5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составе форм годового отчета об исполнении бюджета</w:t>
      </w:r>
      <w:r w:rsidR="00325FA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466CDB">
        <w:rPr>
          <w:color w:val="000000"/>
          <w:shd w:val="clear" w:color="auto" w:fill="FFFFFF"/>
        </w:rPr>
        <w:t xml:space="preserve">дополнительно </w:t>
      </w:r>
      <w:r>
        <w:rPr>
          <w:color w:val="000000"/>
          <w:shd w:val="clear" w:color="auto" w:fill="FFFFFF"/>
        </w:rPr>
        <w:t>предоставляется</w:t>
      </w:r>
      <w:r w:rsidR="00325FA5">
        <w:rPr>
          <w:color w:val="000000"/>
          <w:shd w:val="clear" w:color="auto" w:fill="FFFFFF"/>
        </w:rPr>
        <w:t xml:space="preserve"> форма отчетности 0503324 «</w:t>
      </w:r>
      <w:r w:rsidRPr="00D27F53">
        <w:t>Отчет об использовании межбюджетных трансфертов из федерального бюдже</w:t>
      </w:r>
      <w:r w:rsidR="0010130D">
        <w:t>та муниципальными образованиями</w:t>
      </w:r>
      <w:r w:rsidRPr="00D27F53">
        <w:t xml:space="preserve"> и территориальным государственным внебюджетным фондом</w:t>
      </w:r>
      <w:r w:rsidR="00325FA5">
        <w:t>», не предусмотренная Инструкцией № 191н.</w:t>
      </w:r>
    </w:p>
    <w:p w:rsidR="00D27F53" w:rsidRPr="00D27F53" w:rsidRDefault="00D27F53" w:rsidP="00C915BB">
      <w:pPr>
        <w:pStyle w:val="a3"/>
        <w:autoSpaceDE w:val="0"/>
        <w:autoSpaceDN w:val="0"/>
        <w:adjustRightInd w:val="0"/>
        <w:ind w:left="0"/>
        <w:jc w:val="both"/>
        <w:rPr>
          <w:bCs/>
          <w:lang w:eastAsia="en-US"/>
        </w:rPr>
      </w:pPr>
    </w:p>
    <w:p w:rsidR="00C317E4" w:rsidRDefault="00C317E4" w:rsidP="005F229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29059F">
        <w:rPr>
          <w:b/>
        </w:rPr>
        <w:t xml:space="preserve">Анализ показателей </w:t>
      </w:r>
      <w:r w:rsidR="00B605CB">
        <w:rPr>
          <w:b/>
        </w:rPr>
        <w:t>годового отчет</w:t>
      </w:r>
      <w:r w:rsidR="000410D7">
        <w:rPr>
          <w:b/>
        </w:rPr>
        <w:t>а</w:t>
      </w:r>
      <w:r w:rsidR="00B605CB">
        <w:rPr>
          <w:b/>
        </w:rPr>
        <w:t xml:space="preserve"> об исполнении бюджета</w:t>
      </w:r>
    </w:p>
    <w:p w:rsidR="006D3358" w:rsidRDefault="006D3358" w:rsidP="00E03024">
      <w:pPr>
        <w:tabs>
          <w:tab w:val="left" w:pos="567"/>
        </w:tabs>
        <w:jc w:val="both"/>
      </w:pPr>
      <w:r>
        <w:t>Годовой отчет об исполнении бюджета муниципального образования – «город Тулун» финансовым органом муниципального образования – «город Тулун» составлен на основании представленной годовой бюджетной отчетности главных администраторов бюджетных средств:</w:t>
      </w:r>
      <w:r w:rsidR="00EE1B6F">
        <w:t xml:space="preserve"> </w:t>
      </w:r>
      <w:r>
        <w:t>МУ «Дума города Тулуна,</w:t>
      </w:r>
      <w:r w:rsidR="00EE1B6F">
        <w:t xml:space="preserve"> </w:t>
      </w:r>
      <w:r w:rsidRPr="00C71BD0">
        <w:t>МУ «Администрация города Тулуна»</w:t>
      </w:r>
      <w:r>
        <w:t>, МКУ «Комитет соц</w:t>
      </w:r>
      <w:r w:rsidR="00EE1B6F">
        <w:t xml:space="preserve">иальной политики города Тулуна», </w:t>
      </w:r>
      <w:proofErr w:type="spellStart"/>
      <w:r w:rsidRPr="006472D9">
        <w:rPr>
          <w:rFonts w:eastAsia="Calibri"/>
        </w:rPr>
        <w:t>Тулунская</w:t>
      </w:r>
      <w:proofErr w:type="spellEnd"/>
      <w:r w:rsidRPr="006472D9">
        <w:rPr>
          <w:rFonts w:eastAsia="Calibri"/>
        </w:rPr>
        <w:t xml:space="preserve"> городская территориальная избирательная комиссия</w:t>
      </w:r>
      <w:r>
        <w:t>.</w:t>
      </w:r>
    </w:p>
    <w:p w:rsidR="00475506" w:rsidRDefault="00475506" w:rsidP="00E513E5">
      <w:pPr>
        <w:tabs>
          <w:tab w:val="left" w:pos="567"/>
        </w:tabs>
        <w:ind w:firstLine="567"/>
        <w:jc w:val="both"/>
      </w:pPr>
    </w:p>
    <w:p w:rsidR="00C317E4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75506">
        <w:rPr>
          <w:b/>
          <w:i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</w:t>
      </w:r>
      <w:r>
        <w:rPr>
          <w:b/>
          <w:i/>
        </w:rPr>
        <w:t xml:space="preserve"> (далее Баланс).</w:t>
      </w:r>
    </w:p>
    <w:p w:rsidR="00475506" w:rsidRPr="00475506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A5EAB" w:rsidRDefault="00475506" w:rsidP="003C0176">
      <w:pPr>
        <w:widowControl w:val="0"/>
        <w:autoSpaceDE w:val="0"/>
        <w:autoSpaceDN w:val="0"/>
        <w:adjustRightInd w:val="0"/>
        <w:jc w:val="both"/>
      </w:pPr>
      <w:r>
        <w:t>Баланс</w:t>
      </w:r>
      <w:r w:rsidR="004F3A10">
        <w:t xml:space="preserve"> составлен на 01.01.2020</w:t>
      </w:r>
      <w:r w:rsidR="007F2373">
        <w:t xml:space="preserve"> года в соответствии с п.183-1</w:t>
      </w:r>
      <w:r w:rsidR="004F6420">
        <w:t>9</w:t>
      </w:r>
      <w:r w:rsidR="007F2373">
        <w:t>0</w:t>
      </w:r>
      <w:r w:rsidR="00C317E4">
        <w:t xml:space="preserve"> Инструкции </w:t>
      </w:r>
      <w:r w:rsidR="00EF1454">
        <w:t xml:space="preserve">№ </w:t>
      </w:r>
      <w:r w:rsidR="004F6420">
        <w:t xml:space="preserve">191н. </w:t>
      </w:r>
      <w:r w:rsidR="00BD0683">
        <w:t>П</w:t>
      </w:r>
      <w:r w:rsidR="00C7292C">
        <w:t xml:space="preserve">оказатели </w:t>
      </w:r>
      <w:r w:rsidR="00BD0683">
        <w:t xml:space="preserve"> в балансе </w:t>
      </w:r>
      <w:r w:rsidR="00C7292C">
        <w:t xml:space="preserve">отражены </w:t>
      </w:r>
      <w:r w:rsidR="00BD0683">
        <w:t xml:space="preserve">в разрезе данных консолидированного бюджета субъекта Российской Федерации и бюджета территориального государственного </w:t>
      </w:r>
      <w:r w:rsidR="000858BD">
        <w:t>внебюджетного фонда (графы 3, 16</w:t>
      </w:r>
      <w:r w:rsidR="00BD0683">
        <w:t xml:space="preserve">), консолидированного бюджета субъекта Российской Федерации (графы 5, 18), бюджетов городских округов (графы 9, 22) </w:t>
      </w:r>
      <w:r w:rsidR="000858BD">
        <w:t xml:space="preserve">соответственно на начало и на конец отчетного периода </w:t>
      </w:r>
      <w:r w:rsidR="00BD0683">
        <w:t xml:space="preserve">в соответствии с п.184 Инструкции </w:t>
      </w:r>
      <w:r w:rsidR="005772C3">
        <w:t xml:space="preserve">№ </w:t>
      </w:r>
      <w:r w:rsidR="00BD0683">
        <w:t>191н.</w:t>
      </w:r>
      <w:r w:rsidR="005772C3">
        <w:t xml:space="preserve"> </w:t>
      </w:r>
      <w:r w:rsidR="002724A3" w:rsidRPr="002C15A6">
        <w:rPr>
          <w:color w:val="000000"/>
          <w:shd w:val="clear" w:color="auto" w:fill="FFFFFF"/>
        </w:rPr>
        <w:t>Показатели о стоимости активов, обязательств, фина</w:t>
      </w:r>
      <w:r w:rsidR="00CA6B87">
        <w:rPr>
          <w:color w:val="000000"/>
          <w:shd w:val="clear" w:color="auto" w:fill="FFFFFF"/>
        </w:rPr>
        <w:t>нсовом результате на начало отчетного периода</w:t>
      </w:r>
      <w:r w:rsidR="002724A3" w:rsidRPr="002C15A6">
        <w:rPr>
          <w:color w:val="000000"/>
          <w:shd w:val="clear" w:color="auto" w:fill="FFFFFF"/>
        </w:rPr>
        <w:t xml:space="preserve"> соответствуют показателям на конец отчетного периода предыдущего года.</w:t>
      </w:r>
      <w:r w:rsidR="002724A3" w:rsidRPr="002C15A6">
        <w:rPr>
          <w:rStyle w:val="apple-converted-space"/>
          <w:color w:val="000000"/>
          <w:shd w:val="clear" w:color="auto" w:fill="FFFFFF"/>
        </w:rPr>
        <w:t> </w:t>
      </w:r>
      <w:r w:rsidR="00CA6B87">
        <w:t xml:space="preserve"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</w:t>
      </w:r>
      <w:r w:rsidR="00CA6B87">
        <w:lastRenderedPageBreak/>
        <w:t>заключительных оборотов по счетам бюджетного учета.</w:t>
      </w:r>
      <w:r w:rsidR="005772C3">
        <w:t xml:space="preserve"> </w:t>
      </w:r>
      <w:r w:rsidR="000A5EAB">
        <w:t>Изменения п</w:t>
      </w:r>
      <w:r w:rsidR="000858BD">
        <w:t>о</w:t>
      </w:r>
      <w:r w:rsidR="000A5EAB">
        <w:t>казателей баланса по</w:t>
      </w:r>
      <w:r w:rsidR="004F3A10">
        <w:t xml:space="preserve"> состоянию на 01.01.2020</w:t>
      </w:r>
      <w:r w:rsidR="009C0023">
        <w:t>г.</w:t>
      </w:r>
      <w:r w:rsidR="00A873A5">
        <w:t xml:space="preserve"> </w:t>
      </w:r>
      <w:r w:rsidR="000A5EAB">
        <w:t>по сравнению  с соответствующими показателями баланса на начало отчетного периода:</w:t>
      </w:r>
    </w:p>
    <w:p w:rsidR="000A5EAB" w:rsidRDefault="000A5EAB" w:rsidP="003C0176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9C0023">
        <w:t>увеличение стоимости основных средств на су</w:t>
      </w:r>
      <w:r w:rsidR="000858BD">
        <w:t>м</w:t>
      </w:r>
      <w:r w:rsidR="005D179E">
        <w:t xml:space="preserve">му  </w:t>
      </w:r>
      <w:r w:rsidR="004F3A10">
        <w:t>3 047,3</w:t>
      </w:r>
      <w:r w:rsidR="005D179E">
        <w:t xml:space="preserve"> </w:t>
      </w:r>
      <w:proofErr w:type="spellStart"/>
      <w:r w:rsidR="005D179E">
        <w:t>тыс.руб</w:t>
      </w:r>
      <w:proofErr w:type="spellEnd"/>
      <w:r w:rsidR="005D179E">
        <w:t xml:space="preserve">., </w:t>
      </w:r>
    </w:p>
    <w:p w:rsidR="004F3A10" w:rsidRDefault="004F3A10" w:rsidP="003C0176">
      <w:pPr>
        <w:widowControl w:val="0"/>
        <w:autoSpaceDE w:val="0"/>
        <w:autoSpaceDN w:val="0"/>
        <w:adjustRightInd w:val="0"/>
        <w:jc w:val="both"/>
      </w:pPr>
      <w:r>
        <w:t xml:space="preserve">- увеличение стоимости непроизведенных активов (земля) на сумму 98 367,6 </w:t>
      </w:r>
      <w:proofErr w:type="spellStart"/>
      <w:r>
        <w:t>тыс.руб</w:t>
      </w:r>
      <w:proofErr w:type="spellEnd"/>
      <w:r>
        <w:t xml:space="preserve">., </w:t>
      </w:r>
    </w:p>
    <w:p w:rsidR="00905E62" w:rsidRDefault="000A5EAB" w:rsidP="003C0176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5D179E">
        <w:t xml:space="preserve">увеличение </w:t>
      </w:r>
      <w:r w:rsidR="009C0023">
        <w:t xml:space="preserve"> стоимос</w:t>
      </w:r>
      <w:r w:rsidR="005D179E">
        <w:t xml:space="preserve">ти материальных запасов на сумму </w:t>
      </w:r>
      <w:r w:rsidR="004F3A10">
        <w:t>1 248,9</w:t>
      </w:r>
      <w:r w:rsidR="005D179E">
        <w:t xml:space="preserve"> </w:t>
      </w:r>
      <w:proofErr w:type="spellStart"/>
      <w:r w:rsidR="005D179E">
        <w:t>тыс.руб</w:t>
      </w:r>
      <w:proofErr w:type="spellEnd"/>
      <w:r w:rsidR="005D179E">
        <w:t>.,</w:t>
      </w:r>
    </w:p>
    <w:p w:rsidR="000A5EAB" w:rsidRDefault="000A5EAB" w:rsidP="003C0176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D577E8">
        <w:t>увеличение</w:t>
      </w:r>
      <w:r w:rsidR="009C0023">
        <w:t xml:space="preserve"> стоимо</w:t>
      </w:r>
      <w:r>
        <w:t>сти</w:t>
      </w:r>
      <w:r w:rsidR="005D179E">
        <w:t xml:space="preserve"> имущества казны на сумму </w:t>
      </w:r>
      <w:r w:rsidR="00D577E8">
        <w:t>4 742,1</w:t>
      </w:r>
      <w:r w:rsidR="005772C3">
        <w:t xml:space="preserve"> </w:t>
      </w:r>
      <w:proofErr w:type="spellStart"/>
      <w:r w:rsidR="009C0023">
        <w:t>тыс.руб</w:t>
      </w:r>
      <w:proofErr w:type="spellEnd"/>
      <w:r w:rsidR="009C0023">
        <w:t>.</w:t>
      </w:r>
      <w:r>
        <w:t>,</w:t>
      </w:r>
    </w:p>
    <w:p w:rsidR="00B842DA" w:rsidRDefault="000A5EAB" w:rsidP="003C0176">
      <w:pPr>
        <w:widowControl w:val="0"/>
        <w:autoSpaceDE w:val="0"/>
        <w:autoSpaceDN w:val="0"/>
        <w:adjustRightInd w:val="0"/>
        <w:jc w:val="both"/>
      </w:pPr>
      <w:r>
        <w:t xml:space="preserve">- увеличение стоимости финансовых активов на сумму </w:t>
      </w:r>
      <w:r w:rsidR="00D577E8">
        <w:t>1 531 833,8</w:t>
      </w:r>
      <w:r w:rsidR="00B842DA">
        <w:t xml:space="preserve"> </w:t>
      </w:r>
      <w:proofErr w:type="spellStart"/>
      <w:r w:rsidR="00B842DA">
        <w:t>тыс.руб</w:t>
      </w:r>
      <w:proofErr w:type="spellEnd"/>
      <w:r w:rsidR="00B842DA">
        <w:t xml:space="preserve">., </w:t>
      </w:r>
    </w:p>
    <w:p w:rsidR="00B842DA" w:rsidRDefault="00B842DA" w:rsidP="003C0176">
      <w:pPr>
        <w:widowControl w:val="0"/>
        <w:autoSpaceDE w:val="0"/>
        <w:autoSpaceDN w:val="0"/>
        <w:adjustRightInd w:val="0"/>
        <w:jc w:val="both"/>
      </w:pPr>
      <w:r>
        <w:t xml:space="preserve">- увеличение стоимости обязательств на сумму </w:t>
      </w:r>
      <w:r w:rsidR="00D577E8">
        <w:t>1 482 789,2</w:t>
      </w:r>
      <w:r w:rsidR="00DE5472">
        <w:t xml:space="preserve"> </w:t>
      </w:r>
      <w:proofErr w:type="spellStart"/>
      <w:r>
        <w:t>тыс.руб</w:t>
      </w:r>
      <w:proofErr w:type="spellEnd"/>
      <w:r>
        <w:t>. за счет увеличения стоимости расчетов по доходам.</w:t>
      </w:r>
    </w:p>
    <w:p w:rsidR="007E0753" w:rsidRDefault="007E0753" w:rsidP="003C0176">
      <w:pPr>
        <w:widowControl w:val="0"/>
        <w:autoSpaceDE w:val="0"/>
        <w:autoSpaceDN w:val="0"/>
        <w:adjustRightInd w:val="0"/>
        <w:jc w:val="both"/>
      </w:pPr>
    </w:p>
    <w:p w:rsidR="007E0753" w:rsidRPr="007E0753" w:rsidRDefault="007E0753" w:rsidP="007E0753">
      <w:pPr>
        <w:jc w:val="center"/>
        <w:rPr>
          <w:b/>
          <w:i/>
        </w:rPr>
      </w:pPr>
      <w:r w:rsidRPr="007E0753">
        <w:rPr>
          <w:b/>
          <w:i/>
        </w:rPr>
        <w:t>Справка по заключению счетов бюджетного учета (ф.0503110)</w:t>
      </w:r>
    </w:p>
    <w:p w:rsidR="007E0753" w:rsidRPr="007E0753" w:rsidRDefault="007E0753" w:rsidP="007E0753">
      <w:pPr>
        <w:jc w:val="center"/>
        <w:rPr>
          <w:i/>
        </w:rPr>
      </w:pPr>
    </w:p>
    <w:p w:rsidR="007E0753" w:rsidRPr="007E0753" w:rsidRDefault="007E0753" w:rsidP="00B845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Справка  по заключению счетов бюджетного учета отчетного финансового года отражает обороты  по счетам бюджетного учета, подлежащим закрытию по завершению отчетного финансового года в разрезе бюджетной деятельности.</w:t>
      </w:r>
      <w:r w:rsidRPr="007E0753">
        <w:rPr>
          <w:rFonts w:eastAsia="Calibri"/>
          <w:lang w:eastAsia="en-US"/>
        </w:rPr>
        <w:t xml:space="preserve"> Справка составл</w:t>
      </w:r>
      <w:r w:rsidR="00913C30">
        <w:rPr>
          <w:rFonts w:eastAsia="Calibri"/>
          <w:lang w:eastAsia="en-US"/>
        </w:rPr>
        <w:t xml:space="preserve">ена в соответствии с пунктами </w:t>
      </w:r>
      <w:r w:rsidR="00A9687D">
        <w:rPr>
          <w:rFonts w:eastAsia="Calibri"/>
          <w:lang w:eastAsia="en-US"/>
        </w:rPr>
        <w:t>191-193</w:t>
      </w:r>
      <w:r w:rsidRPr="007E0753">
        <w:rPr>
          <w:rFonts w:eastAsia="Calibri"/>
          <w:lang w:eastAsia="en-US"/>
        </w:rPr>
        <w:t xml:space="preserve"> Инструкции №</w:t>
      </w:r>
      <w:r w:rsidR="00724AE4">
        <w:rPr>
          <w:rFonts w:eastAsia="Calibri"/>
          <w:lang w:eastAsia="en-US"/>
        </w:rPr>
        <w:t xml:space="preserve"> </w:t>
      </w:r>
      <w:r w:rsidRPr="007E0753">
        <w:rPr>
          <w:rFonts w:eastAsia="Calibri"/>
          <w:lang w:eastAsia="en-US"/>
        </w:rPr>
        <w:t>191н.</w:t>
      </w:r>
    </w:p>
    <w:p w:rsidR="007E0753" w:rsidRDefault="007E0753" w:rsidP="003C0176">
      <w:pPr>
        <w:widowControl w:val="0"/>
        <w:autoSpaceDE w:val="0"/>
        <w:autoSpaceDN w:val="0"/>
        <w:adjustRightInd w:val="0"/>
        <w:jc w:val="both"/>
        <w:rPr>
          <w:rStyle w:val="apple-converted-space"/>
          <w:color w:val="000000"/>
          <w:shd w:val="clear" w:color="auto" w:fill="FFFFFF"/>
        </w:rPr>
      </w:pPr>
    </w:p>
    <w:p w:rsidR="00580347" w:rsidRPr="000F6C90" w:rsidRDefault="000F6C90" w:rsidP="007C6B71">
      <w:pPr>
        <w:jc w:val="center"/>
        <w:rPr>
          <w:b/>
          <w:i/>
        </w:rPr>
      </w:pPr>
      <w:r w:rsidRPr="000F6C90">
        <w:rPr>
          <w:b/>
          <w:i/>
        </w:rPr>
        <w:t>Консолидированный</w:t>
      </w:r>
      <w:r w:rsidR="00724AE4">
        <w:rPr>
          <w:b/>
          <w:i/>
        </w:rPr>
        <w:t xml:space="preserve"> </w:t>
      </w:r>
      <w:r w:rsidRPr="000F6C90">
        <w:rPr>
          <w:b/>
          <w:i/>
        </w:rPr>
        <w:t>о</w:t>
      </w:r>
      <w:r w:rsidR="00580347" w:rsidRPr="000F6C90">
        <w:rPr>
          <w:b/>
          <w:i/>
        </w:rPr>
        <w:t>тчет о финансовых результатах деятельности (ф.0503321)</w:t>
      </w:r>
    </w:p>
    <w:p w:rsidR="00580347" w:rsidRDefault="00580347" w:rsidP="00580347">
      <w:pPr>
        <w:jc w:val="center"/>
      </w:pPr>
    </w:p>
    <w:p w:rsidR="000F6C90" w:rsidRDefault="00EB1BA9" w:rsidP="000F6C90">
      <w:pPr>
        <w:widowControl w:val="0"/>
        <w:autoSpaceDE w:val="0"/>
        <w:autoSpaceDN w:val="0"/>
        <w:adjustRightInd w:val="0"/>
        <w:jc w:val="both"/>
      </w:pPr>
      <w:r>
        <w:t xml:space="preserve">Согласно требованиям п. </w:t>
      </w:r>
      <w:r w:rsidR="000C2776">
        <w:t>194-197</w:t>
      </w:r>
      <w:r w:rsidR="00580347">
        <w:t xml:space="preserve"> Инструкции №</w:t>
      </w:r>
      <w:r w:rsidR="007F3D85">
        <w:t xml:space="preserve"> </w:t>
      </w:r>
      <w:r w:rsidR="00580347">
        <w:t xml:space="preserve">191н отчет о финансовых результатах деятельности ф.0503321 сформирован путем суммирования одноименных показателей </w:t>
      </w:r>
      <w:r w:rsidR="00EB0E67">
        <w:t>по одинаковым строкам и графам отчетов ф.0503121</w:t>
      </w:r>
      <w:r w:rsidR="00580347">
        <w:t xml:space="preserve"> предста</w:t>
      </w:r>
      <w:r w:rsidR="0078038F">
        <w:t>вленных главными администраторами</w:t>
      </w:r>
      <w:r w:rsidR="00580347">
        <w:t xml:space="preserve"> бюджетных средств, включаемых в сводный отчет о финансовых результатах деятельности и исключения взаимосвязанных показателей.</w:t>
      </w:r>
      <w:r w:rsidR="007F3D85">
        <w:t xml:space="preserve"> </w:t>
      </w:r>
      <w:r w:rsidR="000F6C90">
        <w:rPr>
          <w:color w:val="000000"/>
          <w:shd w:val="clear" w:color="auto" w:fill="FFFFFF"/>
        </w:rPr>
        <w:t>Показатели</w:t>
      </w:r>
      <w:r w:rsidR="000F6C90" w:rsidRPr="00F41B04">
        <w:rPr>
          <w:color w:val="000000"/>
          <w:shd w:val="clear" w:color="auto" w:fill="FFFFFF"/>
        </w:rPr>
        <w:t xml:space="preserve"> в отчете </w:t>
      </w:r>
      <w:r w:rsidR="000F6C90">
        <w:rPr>
          <w:color w:val="000000"/>
          <w:shd w:val="clear" w:color="auto" w:fill="FFFFFF"/>
        </w:rPr>
        <w:t xml:space="preserve"> соответствуют показателям, отраженным в </w:t>
      </w:r>
      <w:r w:rsidR="000F6C90">
        <w:t>справке</w:t>
      </w:r>
      <w:r w:rsidR="000F6C90" w:rsidRPr="00C5167C">
        <w:t xml:space="preserve"> по заключению счетов бюджетного у</w:t>
      </w:r>
      <w:r w:rsidR="000F6C90">
        <w:t xml:space="preserve">чета отчетного финансового года </w:t>
      </w:r>
      <w:r w:rsidR="000F6C90" w:rsidRPr="00C5167C">
        <w:t>(ф. </w:t>
      </w:r>
      <w:r w:rsidR="000F6C90" w:rsidRPr="00C5167C">
        <w:rPr>
          <w:bCs/>
        </w:rPr>
        <w:t>0503110</w:t>
      </w:r>
      <w:r w:rsidR="000F6C90">
        <w:t>).</w:t>
      </w:r>
    </w:p>
    <w:p w:rsidR="007C6B71" w:rsidRDefault="007C6B71" w:rsidP="000F6C90">
      <w:pPr>
        <w:widowControl w:val="0"/>
        <w:autoSpaceDE w:val="0"/>
        <w:autoSpaceDN w:val="0"/>
        <w:adjustRightInd w:val="0"/>
        <w:jc w:val="both"/>
      </w:pPr>
    </w:p>
    <w:p w:rsidR="007C6B7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C6B71">
        <w:rPr>
          <w:b/>
          <w:i/>
        </w:rPr>
        <w:t>Консолидированный отчет о движении денежных средств (ф.0503323)</w:t>
      </w:r>
    </w:p>
    <w:p w:rsidR="007C6B7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F2B6A" w:rsidRDefault="00866537" w:rsidP="00B845DF">
      <w:pPr>
        <w:widowControl w:val="0"/>
        <w:autoSpaceDE w:val="0"/>
        <w:autoSpaceDN w:val="0"/>
        <w:adjustRightInd w:val="0"/>
        <w:jc w:val="both"/>
      </w:pPr>
      <w:r>
        <w:t xml:space="preserve">Отчет составлен в соответствии с п. 198-201 Инструкции № 191н  </w:t>
      </w:r>
      <w:r w:rsidR="007C6B71">
        <w:t xml:space="preserve">  на основании данных о движении денежных средств на едином счете бюджета  и на основании данных, представленных главными администраторами бюджетных средств о движении денежных средств. В о</w:t>
      </w:r>
      <w:r w:rsidR="00EA3C20">
        <w:t>тчет</w:t>
      </w:r>
      <w:r>
        <w:t>е показатели по поступлению, выбытию, изменению остатков средств</w:t>
      </w:r>
      <w:r w:rsidR="00EA3C20">
        <w:t xml:space="preserve"> </w:t>
      </w:r>
      <w:r>
        <w:t>отражены</w:t>
      </w:r>
      <w:r w:rsidR="007C6B71">
        <w:t xml:space="preserve"> в разрезе кодов КОСГУ.</w:t>
      </w:r>
    </w:p>
    <w:p w:rsidR="00580347" w:rsidRDefault="00580347" w:rsidP="005253F9"/>
    <w:p w:rsidR="000F6C90" w:rsidRDefault="00206CB6" w:rsidP="00206CB6">
      <w:pPr>
        <w:jc w:val="center"/>
        <w:rPr>
          <w:b/>
          <w:i/>
        </w:rPr>
      </w:pPr>
      <w:r w:rsidRPr="00206CB6">
        <w:rPr>
          <w:b/>
          <w:i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D50267" w:rsidRDefault="00D50267" w:rsidP="00206CB6">
      <w:pPr>
        <w:jc w:val="center"/>
        <w:rPr>
          <w:b/>
          <w:i/>
        </w:rPr>
      </w:pPr>
    </w:p>
    <w:p w:rsidR="00A35BE8" w:rsidRPr="00D50267" w:rsidRDefault="00D50267" w:rsidP="00D50267">
      <w:pPr>
        <w:jc w:val="both"/>
        <w:rPr>
          <w:b/>
          <w:i/>
        </w:rPr>
      </w:pPr>
      <w:r>
        <w:t>Отчет составлен в соответствии с п. 204-212 Инструкции № 191н.</w:t>
      </w:r>
      <w:r>
        <w:rPr>
          <w:b/>
          <w:i/>
        </w:rPr>
        <w:t xml:space="preserve"> </w:t>
      </w:r>
      <w:r w:rsidR="00206CB6">
        <w:t>Показатели  в отчете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4, 17), консолидированного бюджета субъекта Российской Федерации (графы 6, 19), бюджетов городских округов (графы 10, 23</w:t>
      </w:r>
      <w:r w:rsidR="007F3662">
        <w:t xml:space="preserve">) в соответствии с п.205 Инструкции </w:t>
      </w:r>
      <w:r w:rsidR="00640D98">
        <w:t xml:space="preserve">№ </w:t>
      </w:r>
      <w:r w:rsidR="007F3662">
        <w:t>191н.</w:t>
      </w:r>
    </w:p>
    <w:p w:rsidR="00CB1429" w:rsidRDefault="00206CB6" w:rsidP="00D50267">
      <w:pPr>
        <w:jc w:val="both"/>
        <w:rPr>
          <w:color w:val="000000"/>
          <w:shd w:val="clear" w:color="auto" w:fill="FFFFFF"/>
        </w:rPr>
      </w:pPr>
      <w:r>
        <w:t xml:space="preserve">Отчет об исполнении бюджета содержит данные об исполнении бюджета муниципального образования «город Тулун» по доходам, расходам и источникам финансирования дефицита бюджета в соответствии с бюджетной классификацией РФ. </w:t>
      </w:r>
      <w:r w:rsidR="00A35BE8" w:rsidRPr="003418A3">
        <w:rPr>
          <w:color w:val="000000"/>
          <w:shd w:val="clear" w:color="auto" w:fill="FFFFFF"/>
        </w:rPr>
        <w:t xml:space="preserve">Объем бюджетных назначений соответствует объему, утвержденному решением </w:t>
      </w:r>
      <w:r w:rsidR="009337A9" w:rsidRPr="003418A3">
        <w:rPr>
          <w:color w:val="000000"/>
          <w:shd w:val="clear" w:color="auto" w:fill="FFFFFF"/>
        </w:rPr>
        <w:t xml:space="preserve">Думы городского округа </w:t>
      </w:r>
      <w:r w:rsidR="008A039B" w:rsidRPr="003418A3">
        <w:t>«О бюджете муниципального образования – «город Тулун» на 201</w:t>
      </w:r>
      <w:r w:rsidR="003418A3" w:rsidRPr="003418A3">
        <w:t>9 год и на плановый период 2020</w:t>
      </w:r>
      <w:r w:rsidR="00933BE9" w:rsidRPr="003418A3">
        <w:t>-202</w:t>
      </w:r>
      <w:r w:rsidR="003418A3" w:rsidRPr="003418A3">
        <w:t>1</w:t>
      </w:r>
      <w:r w:rsidR="008A039B" w:rsidRPr="003418A3">
        <w:t xml:space="preserve"> годов» </w:t>
      </w:r>
      <w:r w:rsidR="003418A3" w:rsidRPr="003418A3">
        <w:rPr>
          <w:color w:val="000000"/>
          <w:shd w:val="clear" w:color="auto" w:fill="FFFFFF"/>
        </w:rPr>
        <w:t>от 27</w:t>
      </w:r>
      <w:r w:rsidR="0000680D" w:rsidRPr="003418A3">
        <w:rPr>
          <w:color w:val="000000"/>
          <w:shd w:val="clear" w:color="auto" w:fill="FFFFFF"/>
        </w:rPr>
        <w:t>.12.201</w:t>
      </w:r>
      <w:r w:rsidR="003418A3" w:rsidRPr="003418A3">
        <w:rPr>
          <w:color w:val="000000"/>
          <w:shd w:val="clear" w:color="auto" w:fill="FFFFFF"/>
        </w:rPr>
        <w:t>8</w:t>
      </w:r>
      <w:r w:rsidR="00933BE9" w:rsidRPr="003418A3">
        <w:rPr>
          <w:color w:val="000000"/>
          <w:shd w:val="clear" w:color="auto" w:fill="FFFFFF"/>
        </w:rPr>
        <w:t>г. № 3</w:t>
      </w:r>
      <w:r w:rsidR="003418A3" w:rsidRPr="003418A3">
        <w:rPr>
          <w:color w:val="000000"/>
          <w:shd w:val="clear" w:color="auto" w:fill="FFFFFF"/>
        </w:rPr>
        <w:t>0</w:t>
      </w:r>
      <w:r w:rsidR="0000680D" w:rsidRPr="003418A3">
        <w:rPr>
          <w:color w:val="000000"/>
          <w:shd w:val="clear" w:color="auto" w:fill="FFFFFF"/>
        </w:rPr>
        <w:t xml:space="preserve">-ДГО с последними изменениями, внесенными решением </w:t>
      </w:r>
      <w:r w:rsidR="009337A9" w:rsidRPr="003418A3">
        <w:rPr>
          <w:color w:val="000000"/>
          <w:shd w:val="clear" w:color="auto" w:fill="FFFFFF"/>
        </w:rPr>
        <w:t xml:space="preserve">Думы городского округа </w:t>
      </w:r>
      <w:r w:rsidR="003418A3" w:rsidRPr="003418A3">
        <w:rPr>
          <w:color w:val="000000"/>
          <w:shd w:val="clear" w:color="auto" w:fill="FFFFFF"/>
        </w:rPr>
        <w:t>о бюджете  от 26</w:t>
      </w:r>
      <w:r w:rsidR="0000680D" w:rsidRPr="003418A3">
        <w:rPr>
          <w:color w:val="000000"/>
          <w:shd w:val="clear" w:color="auto" w:fill="FFFFFF"/>
        </w:rPr>
        <w:t>.12.201</w:t>
      </w:r>
      <w:r w:rsidR="003418A3" w:rsidRPr="003418A3">
        <w:rPr>
          <w:color w:val="000000"/>
          <w:shd w:val="clear" w:color="auto" w:fill="FFFFFF"/>
        </w:rPr>
        <w:t>9г. № 30</w:t>
      </w:r>
      <w:r w:rsidR="0000680D" w:rsidRPr="003418A3">
        <w:rPr>
          <w:color w:val="000000"/>
          <w:shd w:val="clear" w:color="auto" w:fill="FFFFFF"/>
        </w:rPr>
        <w:t>-ДГО</w:t>
      </w:r>
      <w:r w:rsidR="003418A3" w:rsidRPr="003418A3">
        <w:rPr>
          <w:color w:val="000000"/>
          <w:shd w:val="clear" w:color="auto" w:fill="FFFFFF"/>
        </w:rPr>
        <w:t xml:space="preserve"> и распоряжениями председателя Комитета по финансам администрации городского округа от 26.12.2019г №214, от 27.12.2019г № 217, от 27.12.2019г №219, от  30.12.2019г №225, от </w:t>
      </w:r>
      <w:r w:rsidR="003418A3" w:rsidRPr="003418A3">
        <w:rPr>
          <w:color w:val="000000"/>
          <w:shd w:val="clear" w:color="auto" w:fill="FFFFFF"/>
        </w:rPr>
        <w:lastRenderedPageBreak/>
        <w:t>30.12.2019г №227</w:t>
      </w:r>
      <w:r w:rsidR="00CB1429">
        <w:rPr>
          <w:color w:val="000000"/>
          <w:shd w:val="clear" w:color="auto" w:fill="FFFFFF"/>
        </w:rPr>
        <w:t xml:space="preserve"> «О внесении изменений в сводную бюджетную роспись и свод лимитов бюджетных обязательств муниципального образования – «город Тулун» на 2019 год и на плановый период 2020 и 2021 годов»</w:t>
      </w:r>
      <w:r w:rsidR="0000680D" w:rsidRPr="003418A3">
        <w:rPr>
          <w:color w:val="000000"/>
          <w:shd w:val="clear" w:color="auto" w:fill="FFFFFF"/>
        </w:rPr>
        <w:t>.</w:t>
      </w:r>
      <w:r w:rsidR="003418A3">
        <w:rPr>
          <w:color w:val="000000"/>
          <w:shd w:val="clear" w:color="auto" w:fill="FFFFFF"/>
        </w:rPr>
        <w:t xml:space="preserve"> </w:t>
      </w:r>
    </w:p>
    <w:p w:rsidR="00CB1429" w:rsidRDefault="00713ECA" w:rsidP="00713EC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п.п.3,8 ст.217 Бюджетного Кодекса Российской Федерации, </w:t>
      </w:r>
      <w:r w:rsidRPr="00713EC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п. 23 решения</w:t>
      </w:r>
      <w:r w:rsidRPr="003418A3">
        <w:rPr>
          <w:color w:val="000000"/>
          <w:shd w:val="clear" w:color="auto" w:fill="FFFFFF"/>
        </w:rPr>
        <w:t xml:space="preserve"> Думы городского округа </w:t>
      </w:r>
      <w:r w:rsidRPr="003418A3">
        <w:t>«О бюджете муниципального образования – «город Тулун» на 2019 год и на плановый период 2020-2021 годов»</w:t>
      </w:r>
      <w:r w:rsidR="004021FD">
        <w:t xml:space="preserve"> </w:t>
      </w:r>
      <w:r w:rsidR="004021FD" w:rsidRPr="003418A3">
        <w:rPr>
          <w:color w:val="000000"/>
          <w:shd w:val="clear" w:color="auto" w:fill="FFFFFF"/>
        </w:rPr>
        <w:t>от 27.12.2018г. № 30-ДГО</w:t>
      </w:r>
      <w:r>
        <w:rPr>
          <w:color w:val="000000"/>
          <w:shd w:val="clear" w:color="auto" w:fill="FFFFFF"/>
        </w:rPr>
        <w:t xml:space="preserve"> в</w:t>
      </w:r>
      <w:r w:rsidR="00917007">
        <w:rPr>
          <w:color w:val="000000"/>
          <w:shd w:val="clear" w:color="auto" w:fill="FFFFFF"/>
        </w:rPr>
        <w:t xml:space="preserve"> декабре 2019г </w:t>
      </w:r>
      <w:r w:rsidR="00CB1429">
        <w:rPr>
          <w:color w:val="000000"/>
          <w:shd w:val="clear" w:color="auto" w:fill="FFFFFF"/>
        </w:rPr>
        <w:t>распоряжениями председателя Комитета по финансам администрации городского округа</w:t>
      </w:r>
      <w:r w:rsidR="00CB1429" w:rsidRPr="00CB1429">
        <w:rPr>
          <w:color w:val="000000"/>
          <w:shd w:val="clear" w:color="auto" w:fill="FFFFFF"/>
        </w:rPr>
        <w:t xml:space="preserve"> </w:t>
      </w:r>
      <w:r w:rsidR="00CB1429">
        <w:rPr>
          <w:color w:val="000000"/>
          <w:shd w:val="clear" w:color="auto" w:fill="FFFFFF"/>
        </w:rPr>
        <w:t xml:space="preserve">внесены изменения в сводную бюджетную роспись на 2019 год и </w:t>
      </w:r>
      <w:r w:rsidR="00CB1429" w:rsidRPr="00CB1429">
        <w:rPr>
          <w:color w:val="000000"/>
          <w:shd w:val="clear" w:color="auto" w:fill="FFFFFF"/>
        </w:rPr>
        <w:t xml:space="preserve"> </w:t>
      </w:r>
      <w:r w:rsidR="00CB1429">
        <w:rPr>
          <w:color w:val="000000"/>
          <w:shd w:val="clear" w:color="auto" w:fill="FFFFFF"/>
        </w:rPr>
        <w:t>на плановый период 2020 и 2021 годов, без внесения изменений в решение</w:t>
      </w:r>
      <w:r w:rsidR="00CB1429" w:rsidRPr="003418A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 бюджете</w:t>
      </w:r>
      <w:r w:rsidR="00CB1429">
        <w:t xml:space="preserve">. </w:t>
      </w:r>
      <w:r w:rsidR="00590CC0">
        <w:t xml:space="preserve">Основаниями для внесения изменений в сводную бюджетную роспись являлись </w:t>
      </w:r>
      <w:r>
        <w:t xml:space="preserve">поступившие </w:t>
      </w:r>
      <w:r w:rsidR="00CB1429">
        <w:t>уведомлени</w:t>
      </w:r>
      <w:r w:rsidR="00590CC0">
        <w:t>я</w:t>
      </w:r>
      <w:r w:rsidR="00CB1429">
        <w:t xml:space="preserve"> Министерства финансов Иркутской области о предоставлении (сокращении) субсидии, субвенции, иного межбюджетного трансферта, имеющего целевое назначение и </w:t>
      </w:r>
      <w:r>
        <w:rPr>
          <w:color w:val="000000"/>
          <w:shd w:val="clear" w:color="auto" w:fill="FFFFFF"/>
        </w:rPr>
        <w:t>обращений</w:t>
      </w:r>
      <w:r w:rsidR="00CB1429">
        <w:rPr>
          <w:color w:val="000000"/>
          <w:shd w:val="clear" w:color="auto" w:fill="FFFFFF"/>
        </w:rPr>
        <w:t xml:space="preserve"> главных распорядителей бюджетных средств   МКУ  «Комитет социальной политики города Тулуна», МУ «Администрация городского округа»  </w:t>
      </w:r>
      <w:r>
        <w:rPr>
          <w:color w:val="000000"/>
          <w:shd w:val="clear" w:color="auto" w:fill="FFFFFF"/>
        </w:rPr>
        <w:t>о необходимости финансового обеспечения мероприятий, связанных с ликвидацией последствий чрезвычайных ситуаций.</w:t>
      </w:r>
      <w:r w:rsidR="00CB1429">
        <w:rPr>
          <w:color w:val="000000"/>
          <w:shd w:val="clear" w:color="auto" w:fill="FFFFFF"/>
        </w:rPr>
        <w:t xml:space="preserve"> </w:t>
      </w:r>
      <w:r w:rsidR="00CB1429">
        <w:t xml:space="preserve"> </w:t>
      </w:r>
    </w:p>
    <w:p w:rsidR="00CB1429" w:rsidRDefault="00CB1429" w:rsidP="00D50267">
      <w:pPr>
        <w:jc w:val="both"/>
        <w:rPr>
          <w:color w:val="000000"/>
          <w:shd w:val="clear" w:color="auto" w:fill="FFFFFF"/>
        </w:rPr>
      </w:pPr>
    </w:p>
    <w:p w:rsidR="00186662" w:rsidRPr="00917007" w:rsidRDefault="00A35BE8" w:rsidP="00713ECA">
      <w:pPr>
        <w:ind w:firstLine="708"/>
        <w:jc w:val="both"/>
        <w:rPr>
          <w:color w:val="000000"/>
          <w:shd w:val="clear" w:color="auto" w:fill="FFFFFF"/>
        </w:rPr>
      </w:pPr>
      <w:r w:rsidRPr="006D436C">
        <w:rPr>
          <w:color w:val="000000"/>
          <w:shd w:val="clear" w:color="auto" w:fill="FFFFFF"/>
        </w:rPr>
        <w:t xml:space="preserve">Показатели на 1 января </w:t>
      </w:r>
      <w:r w:rsidR="004230AC">
        <w:rPr>
          <w:color w:val="000000"/>
          <w:shd w:val="clear" w:color="auto" w:fill="FFFFFF"/>
        </w:rPr>
        <w:t>2020</w:t>
      </w:r>
      <w:r>
        <w:rPr>
          <w:color w:val="000000"/>
          <w:shd w:val="clear" w:color="auto" w:fill="FFFFFF"/>
        </w:rPr>
        <w:t xml:space="preserve"> года, отражены в отчете </w:t>
      </w:r>
      <w:r w:rsidRPr="006D436C">
        <w:rPr>
          <w:color w:val="000000"/>
          <w:shd w:val="clear" w:color="auto" w:fill="FFFFFF"/>
        </w:rPr>
        <w:t>до заключительных операций по закрытию счетов при завершении финансового года, проведенных 31 декабря отчетного фин</w:t>
      </w:r>
      <w:r>
        <w:rPr>
          <w:color w:val="000000"/>
          <w:shd w:val="clear" w:color="auto" w:fill="FFFFFF"/>
        </w:rPr>
        <w:t xml:space="preserve">ансового года. </w:t>
      </w:r>
      <w:r w:rsidR="00206CB6">
        <w:t>Отчет составлен на основании данных по исполнени</w:t>
      </w:r>
      <w:r>
        <w:t>ю бюджета главных администраторов</w:t>
      </w:r>
      <w:r w:rsidR="00206CB6">
        <w:t xml:space="preserve"> бюджетных средств, в рамках осуществляемой ими бюджетной деятельности. </w:t>
      </w:r>
    </w:p>
    <w:p w:rsidR="00206CB6" w:rsidRDefault="00A35BE8" w:rsidP="00206CB6">
      <w:pPr>
        <w:jc w:val="both"/>
      </w:pPr>
      <w:r>
        <w:t xml:space="preserve">Согласно годового отчета об исполнении бюджета  </w:t>
      </w:r>
      <w:r w:rsidRPr="00EE1E26">
        <w:rPr>
          <w:b/>
          <w:i/>
        </w:rPr>
        <w:t>испол</w:t>
      </w:r>
      <w:r w:rsidR="0000680D" w:rsidRPr="00EE1E26">
        <w:rPr>
          <w:b/>
          <w:i/>
        </w:rPr>
        <w:t>нение</w:t>
      </w:r>
      <w:r w:rsidR="0000680D">
        <w:t xml:space="preserve"> </w:t>
      </w:r>
      <w:r w:rsidR="0000680D" w:rsidRPr="005F2B6A">
        <w:rPr>
          <w:b/>
          <w:i/>
        </w:rPr>
        <w:t>по доходам</w:t>
      </w:r>
      <w:r w:rsidR="0000680D">
        <w:t xml:space="preserve"> бюджета за 201</w:t>
      </w:r>
      <w:r w:rsidR="004230AC">
        <w:t>9</w:t>
      </w:r>
      <w:r w:rsidR="0000680D">
        <w:t xml:space="preserve"> год  составило </w:t>
      </w:r>
      <w:r w:rsidR="00ED4651">
        <w:t>2 449 859,5</w:t>
      </w:r>
      <w:r w:rsidR="00DD3695">
        <w:t xml:space="preserve"> </w:t>
      </w:r>
      <w:proofErr w:type="spellStart"/>
      <w:r w:rsidR="00DD3695">
        <w:t>тыс.руб</w:t>
      </w:r>
      <w:proofErr w:type="spellEnd"/>
      <w:r w:rsidR="00DD3695">
        <w:t xml:space="preserve">. или </w:t>
      </w:r>
      <w:r w:rsidR="00ED4651">
        <w:t>95,1</w:t>
      </w:r>
      <w:r>
        <w:t xml:space="preserve">% </w:t>
      </w:r>
      <w:r w:rsidR="00186662">
        <w:t xml:space="preserve">от утвержденных бюджетных назначений </w:t>
      </w:r>
      <w:r w:rsidR="0000680D">
        <w:t xml:space="preserve">(плановые назначения </w:t>
      </w:r>
      <w:r w:rsidR="00ED4651">
        <w:t>2 576 292,2</w:t>
      </w:r>
      <w:r w:rsidR="00EC3AB8">
        <w:t xml:space="preserve"> </w:t>
      </w:r>
      <w:proofErr w:type="spellStart"/>
      <w:r w:rsidR="00EC3AB8">
        <w:t>тыс.руб</w:t>
      </w:r>
      <w:proofErr w:type="spellEnd"/>
      <w:r w:rsidR="00EC3AB8">
        <w:t>.)</w:t>
      </w:r>
      <w:r>
        <w:t xml:space="preserve">, </w:t>
      </w:r>
      <w:r w:rsidR="00206CB6">
        <w:t>в том числе:</w:t>
      </w:r>
    </w:p>
    <w:p w:rsidR="00206CB6" w:rsidRDefault="00206CB6" w:rsidP="00206CB6">
      <w:pPr>
        <w:jc w:val="both"/>
      </w:pPr>
      <w:r>
        <w:t>-</w:t>
      </w:r>
      <w:r w:rsidR="00640D98">
        <w:t xml:space="preserve"> </w:t>
      </w:r>
      <w:r>
        <w:t>налоговые и не</w:t>
      </w:r>
      <w:r w:rsidR="00A35BE8">
        <w:t>нал</w:t>
      </w:r>
      <w:r w:rsidR="00743E8B">
        <w:t xml:space="preserve">оговые доходы в объеме </w:t>
      </w:r>
      <w:r w:rsidR="0015391E">
        <w:t xml:space="preserve"> </w:t>
      </w:r>
      <w:r w:rsidR="009A4CA5">
        <w:t>276 234,4</w:t>
      </w:r>
      <w:r w:rsidR="00EC3AB8">
        <w:t xml:space="preserve"> </w:t>
      </w:r>
      <w:proofErr w:type="spellStart"/>
      <w:r>
        <w:t>тыс.руб</w:t>
      </w:r>
      <w:proofErr w:type="spellEnd"/>
      <w:r>
        <w:t>.;</w:t>
      </w:r>
    </w:p>
    <w:p w:rsidR="00206CB6" w:rsidRDefault="00206CB6" w:rsidP="00206CB6">
      <w:pPr>
        <w:jc w:val="both"/>
      </w:pPr>
      <w:r>
        <w:t>-</w:t>
      </w:r>
      <w:r w:rsidR="00640D98">
        <w:t xml:space="preserve"> </w:t>
      </w:r>
      <w:r>
        <w:t>безвозмездные перечисления из областного бюджета в объ</w:t>
      </w:r>
      <w:r w:rsidR="00A35BE8">
        <w:t xml:space="preserve">еме </w:t>
      </w:r>
      <w:r w:rsidR="009A4CA5">
        <w:t>2 175 396,1</w:t>
      </w:r>
      <w:r w:rsidR="00EC3AB8">
        <w:t xml:space="preserve"> </w:t>
      </w:r>
      <w:proofErr w:type="spellStart"/>
      <w:r>
        <w:t>тыс.руб</w:t>
      </w:r>
      <w:proofErr w:type="spellEnd"/>
      <w:r>
        <w:t>.;</w:t>
      </w:r>
    </w:p>
    <w:p w:rsidR="009A3D42" w:rsidRDefault="009A3D42" w:rsidP="00206CB6">
      <w:pPr>
        <w:jc w:val="both"/>
      </w:pPr>
      <w:r>
        <w:t xml:space="preserve">- по доходам от возврата </w:t>
      </w:r>
      <w:r w:rsidR="009A4CA5">
        <w:t xml:space="preserve">организациями </w:t>
      </w:r>
      <w:r>
        <w:t>остатков</w:t>
      </w:r>
      <w:r w:rsidR="009A4CA5">
        <w:t xml:space="preserve"> </w:t>
      </w:r>
      <w:r>
        <w:t xml:space="preserve"> субсидий</w:t>
      </w:r>
      <w:r w:rsidR="009A4CA5">
        <w:t>, субвенций</w:t>
      </w:r>
      <w:r>
        <w:t xml:space="preserve"> </w:t>
      </w:r>
      <w:r w:rsidR="009A4CA5">
        <w:t xml:space="preserve"> и иных МБТ прошлых лет</w:t>
      </w:r>
      <w:r>
        <w:t xml:space="preserve"> в объеме </w:t>
      </w:r>
      <w:r w:rsidR="009A4CA5">
        <w:t>193,2</w:t>
      </w:r>
      <w:r w:rsidR="0015391E">
        <w:t xml:space="preserve"> </w:t>
      </w:r>
      <w:proofErr w:type="spellStart"/>
      <w:r w:rsidR="0015391E">
        <w:t>тыс</w:t>
      </w:r>
      <w:proofErr w:type="spellEnd"/>
      <w:r w:rsidR="0015391E">
        <w:t xml:space="preserve"> </w:t>
      </w:r>
      <w:proofErr w:type="spellStart"/>
      <w:r w:rsidR="0015391E">
        <w:t>руб</w:t>
      </w:r>
      <w:proofErr w:type="spellEnd"/>
      <w:r w:rsidR="0015391E">
        <w:t>;</w:t>
      </w:r>
    </w:p>
    <w:p w:rsidR="0053535C" w:rsidRDefault="00206CB6" w:rsidP="00206CB6">
      <w:pPr>
        <w:jc w:val="both"/>
      </w:pPr>
      <w:r>
        <w:t>-</w:t>
      </w:r>
      <w:r w:rsidR="00640D98">
        <w:t xml:space="preserve"> </w:t>
      </w:r>
      <w:r>
        <w:t>возврат остатков субсидий, субвенций имеющих цел</w:t>
      </w:r>
      <w:r w:rsidR="009402CA">
        <w:t>ево</w:t>
      </w:r>
      <w:r w:rsidR="00743E8B">
        <w:t xml:space="preserve">е назначение  в объеме (-) </w:t>
      </w:r>
      <w:r w:rsidR="009A4CA5">
        <w:t>1 964,2</w:t>
      </w:r>
      <w:r w:rsidR="00EC3AB8">
        <w:t xml:space="preserve">  </w:t>
      </w:r>
      <w:proofErr w:type="spellStart"/>
      <w:r w:rsidR="00EC3AB8">
        <w:t>тыс.руб</w:t>
      </w:r>
      <w:proofErr w:type="spellEnd"/>
      <w:r w:rsidR="00EC3AB8">
        <w:t>.</w:t>
      </w:r>
    </w:p>
    <w:p w:rsidR="009A4CA5" w:rsidRDefault="005B34F6" w:rsidP="00C25293">
      <w:pPr>
        <w:ind w:firstLine="708"/>
        <w:jc w:val="both"/>
      </w:pPr>
      <w:r>
        <w:t>Доходна</w:t>
      </w:r>
      <w:r w:rsidR="0015391E">
        <w:t>я часть местного бюджета за 201</w:t>
      </w:r>
      <w:r w:rsidR="009A4CA5">
        <w:t>9</w:t>
      </w:r>
      <w:r>
        <w:t xml:space="preserve"> год по сравнению с предыдущим годом увеличилась </w:t>
      </w:r>
      <w:r w:rsidR="009A4CA5">
        <w:t>в 2,4 раза</w:t>
      </w:r>
      <w:r>
        <w:t xml:space="preserve"> или на </w:t>
      </w:r>
      <w:r w:rsidR="009A4CA5">
        <w:t>1 415 136,3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  <w:r w:rsidR="001C26D3">
        <w:t xml:space="preserve">в основном </w:t>
      </w:r>
      <w:r>
        <w:t>за сче</w:t>
      </w:r>
      <w:r w:rsidR="001C26D3">
        <w:t>т</w:t>
      </w:r>
      <w:r>
        <w:t xml:space="preserve"> увеличения межбюджетных трансфертов, получаемых из областного бюджета</w:t>
      </w:r>
      <w:r w:rsidR="001C26D3">
        <w:t xml:space="preserve"> (</w:t>
      </w:r>
      <w:r w:rsidR="009A4CA5">
        <w:t>1 433 105,4</w:t>
      </w:r>
      <w:r w:rsidR="00F97B5F">
        <w:t xml:space="preserve"> </w:t>
      </w:r>
      <w:proofErr w:type="spellStart"/>
      <w:r w:rsidR="00F97B5F">
        <w:t>тыс.руб</w:t>
      </w:r>
      <w:proofErr w:type="spellEnd"/>
      <w:r w:rsidR="00F97B5F">
        <w:t xml:space="preserve">.), за счет увеличения </w:t>
      </w:r>
      <w:r w:rsidR="009A4CA5">
        <w:t xml:space="preserve">доходов по </w:t>
      </w:r>
      <w:r w:rsidR="00F97B5F">
        <w:t>налог</w:t>
      </w:r>
      <w:r w:rsidR="009A4CA5">
        <w:t>у</w:t>
      </w:r>
      <w:r w:rsidR="00F97B5F">
        <w:t xml:space="preserve"> на доходы физических лиц (</w:t>
      </w:r>
      <w:r w:rsidR="009A4CA5">
        <w:t>5 829,9</w:t>
      </w:r>
      <w:r w:rsidR="00F97B5F">
        <w:t xml:space="preserve"> </w:t>
      </w:r>
      <w:proofErr w:type="spellStart"/>
      <w:r w:rsidR="00F97B5F">
        <w:t>тыс.руб</w:t>
      </w:r>
      <w:proofErr w:type="spellEnd"/>
      <w:r w:rsidR="00F97B5F">
        <w:t xml:space="preserve">.), </w:t>
      </w:r>
      <w:r w:rsidR="009A4CA5">
        <w:t xml:space="preserve">по единому налогу на вмененный доход (2 371,6 </w:t>
      </w:r>
      <w:proofErr w:type="spellStart"/>
      <w:r w:rsidR="009A4CA5">
        <w:t>тыс</w:t>
      </w:r>
      <w:proofErr w:type="spellEnd"/>
      <w:r w:rsidR="009A4CA5">
        <w:t xml:space="preserve"> </w:t>
      </w:r>
      <w:proofErr w:type="spellStart"/>
      <w:r w:rsidR="009A4CA5">
        <w:t>руб</w:t>
      </w:r>
      <w:proofErr w:type="spellEnd"/>
      <w:r w:rsidR="009A4CA5">
        <w:t xml:space="preserve">), по штрафным санкциям (1 976,4 </w:t>
      </w:r>
      <w:proofErr w:type="spellStart"/>
      <w:r w:rsidR="009A4CA5">
        <w:t>тыс</w:t>
      </w:r>
      <w:proofErr w:type="spellEnd"/>
      <w:r w:rsidR="009A4CA5">
        <w:t xml:space="preserve"> </w:t>
      </w:r>
      <w:proofErr w:type="spellStart"/>
      <w:r w:rsidR="009A4CA5">
        <w:t>руб</w:t>
      </w:r>
      <w:proofErr w:type="spellEnd"/>
      <w:r w:rsidR="009A4CA5">
        <w:t xml:space="preserve">), по акцизам и подакцизным товарам (1 512,1 </w:t>
      </w:r>
      <w:proofErr w:type="spellStart"/>
      <w:r w:rsidR="009A4CA5">
        <w:t>тыс</w:t>
      </w:r>
      <w:proofErr w:type="spellEnd"/>
      <w:r w:rsidR="009A4CA5">
        <w:t xml:space="preserve"> </w:t>
      </w:r>
      <w:proofErr w:type="spellStart"/>
      <w:r w:rsidR="009A4CA5">
        <w:t>руб</w:t>
      </w:r>
      <w:proofErr w:type="spellEnd"/>
      <w:r w:rsidR="009A4CA5">
        <w:t>).</w:t>
      </w:r>
    </w:p>
    <w:p w:rsidR="009A4CA5" w:rsidRDefault="000F0CFD" w:rsidP="00C25293">
      <w:pPr>
        <w:ind w:firstLine="708"/>
        <w:jc w:val="both"/>
      </w:pPr>
      <w:r>
        <w:t xml:space="preserve">В то же время наблюдается уменьшение поступлений по земельному налогу на 6 411,8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; по доходам, получаемым в виде арендной платы за земельные участки на 8 123,6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; по налогу на имущество с физических лиц на 7 508,3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; по доходам от продажи земельных участков, находящихся в муниципальной собственности на 2 034,7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; по плате за негативное воздействие на окружающую среду на 18,9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и другим видам доходов.</w:t>
      </w:r>
    </w:p>
    <w:p w:rsidR="000F0CFD" w:rsidRDefault="000F0CFD" w:rsidP="00206CB6">
      <w:pPr>
        <w:jc w:val="both"/>
        <w:rPr>
          <w:color w:val="000000"/>
        </w:rPr>
      </w:pPr>
    </w:p>
    <w:p w:rsidR="00856E89" w:rsidRDefault="00856E89" w:rsidP="00206CB6">
      <w:pPr>
        <w:jc w:val="both"/>
        <w:rPr>
          <w:color w:val="000000"/>
        </w:rPr>
      </w:pPr>
      <w:r>
        <w:rPr>
          <w:color w:val="000000"/>
        </w:rPr>
        <w:t xml:space="preserve">Не исполненные бюджетные назначения по доходам бюджета составили </w:t>
      </w:r>
      <w:r w:rsidR="000F0CFD">
        <w:rPr>
          <w:color w:val="000000"/>
        </w:rPr>
        <w:t>126 432,7</w:t>
      </w:r>
      <w:r w:rsidR="00645B1A">
        <w:rPr>
          <w:color w:val="000000"/>
        </w:rPr>
        <w:t xml:space="preserve"> тыс. рублей.</w:t>
      </w:r>
    </w:p>
    <w:p w:rsidR="008F3A31" w:rsidRPr="00856E89" w:rsidRDefault="00645B1A" w:rsidP="00206CB6">
      <w:pPr>
        <w:jc w:val="both"/>
        <w:rPr>
          <w:color w:val="000000"/>
        </w:rPr>
      </w:pPr>
      <w:r>
        <w:rPr>
          <w:color w:val="000000"/>
        </w:rPr>
        <w:t>Самый низкий процент</w:t>
      </w:r>
      <w:r w:rsidR="008F3A31">
        <w:rPr>
          <w:color w:val="000000"/>
        </w:rPr>
        <w:t xml:space="preserve"> исполнения бюджетных назначений приходится </w:t>
      </w:r>
      <w:r>
        <w:rPr>
          <w:color w:val="000000"/>
        </w:rPr>
        <w:t xml:space="preserve">на </w:t>
      </w:r>
      <w:r>
        <w:t xml:space="preserve">безвозмездные перечисления из областного бюджета 94,43% в связи с отсутствием потребности  в финансировании, по причине экономии по результатам экспертизы сметной стоимости, не выполнения работ подрядчиками и прочие причины. </w:t>
      </w:r>
    </w:p>
    <w:p w:rsidR="000F0CFD" w:rsidRDefault="000F0CFD" w:rsidP="00206CB6">
      <w:pPr>
        <w:jc w:val="both"/>
        <w:rPr>
          <w:b/>
          <w:i/>
        </w:rPr>
      </w:pPr>
    </w:p>
    <w:p w:rsidR="00154577" w:rsidRDefault="00186662" w:rsidP="00206CB6">
      <w:pPr>
        <w:jc w:val="both"/>
      </w:pPr>
      <w:r w:rsidRPr="00EE1E26">
        <w:rPr>
          <w:b/>
          <w:i/>
        </w:rPr>
        <w:lastRenderedPageBreak/>
        <w:t>Исполнение</w:t>
      </w:r>
      <w:r>
        <w:t xml:space="preserve"> </w:t>
      </w:r>
      <w:r w:rsidRPr="005F2B6A">
        <w:rPr>
          <w:b/>
          <w:i/>
        </w:rPr>
        <w:t>по расходам</w:t>
      </w:r>
      <w:r>
        <w:t xml:space="preserve"> бюджета з</w:t>
      </w:r>
      <w:r w:rsidR="000F4AC0">
        <w:t>а 201</w:t>
      </w:r>
      <w:r w:rsidR="000F0CFD">
        <w:t>9</w:t>
      </w:r>
      <w:r w:rsidR="000F4AC0">
        <w:t xml:space="preserve"> год  составило  </w:t>
      </w:r>
      <w:r w:rsidR="00D4281D">
        <w:t xml:space="preserve">2 352 258,4 </w:t>
      </w:r>
      <w:proofErr w:type="spellStart"/>
      <w:r w:rsidR="000F4AC0">
        <w:t>тыс.руб</w:t>
      </w:r>
      <w:proofErr w:type="spellEnd"/>
      <w:r w:rsidR="000F4AC0">
        <w:t xml:space="preserve">. или  </w:t>
      </w:r>
      <w:r w:rsidR="00D4281D">
        <w:t>90,7</w:t>
      </w:r>
      <w:r>
        <w:t xml:space="preserve"> %  от утвержденных бюджетных </w:t>
      </w:r>
      <w:r w:rsidR="001559B5">
        <w:t>назначений (утверждено</w:t>
      </w:r>
      <w:r w:rsidR="00775378">
        <w:t xml:space="preserve"> назначений</w:t>
      </w:r>
      <w:r w:rsidR="00640D98">
        <w:t xml:space="preserve"> </w:t>
      </w:r>
      <w:r w:rsidR="00D4281D">
        <w:t>2 593 801,5</w:t>
      </w:r>
      <w:r w:rsidR="004A3970">
        <w:t xml:space="preserve"> </w:t>
      </w:r>
      <w:proofErr w:type="spellStart"/>
      <w:r>
        <w:t>тыс.руб</w:t>
      </w:r>
      <w:proofErr w:type="spellEnd"/>
      <w:r>
        <w:t xml:space="preserve">.). </w:t>
      </w:r>
    </w:p>
    <w:p w:rsidR="00080214" w:rsidRDefault="00186662" w:rsidP="00206CB6">
      <w:pPr>
        <w:jc w:val="both"/>
        <w:rPr>
          <w:color w:val="000000"/>
        </w:rPr>
      </w:pPr>
      <w:r>
        <w:rPr>
          <w:color w:val="000000"/>
        </w:rPr>
        <w:t>Не исполненные бюджетные назначения по ра</w:t>
      </w:r>
      <w:r w:rsidR="000F4AC0">
        <w:rPr>
          <w:color w:val="000000"/>
        </w:rPr>
        <w:t xml:space="preserve">сходам бюджета составили </w:t>
      </w:r>
      <w:r w:rsidR="00D4281D">
        <w:rPr>
          <w:color w:val="000000"/>
        </w:rPr>
        <w:t>241 543,1</w:t>
      </w:r>
      <w:r w:rsidR="00154577">
        <w:rPr>
          <w:color w:val="000000"/>
        </w:rPr>
        <w:t xml:space="preserve"> тыс. руб</w:t>
      </w:r>
      <w:r w:rsidR="005E68AC">
        <w:rPr>
          <w:color w:val="000000"/>
        </w:rPr>
        <w:t>лей.</w:t>
      </w:r>
      <w:r>
        <w:rPr>
          <w:color w:val="000000"/>
        </w:rPr>
        <w:t xml:space="preserve"> </w:t>
      </w:r>
    </w:p>
    <w:p w:rsidR="00080214" w:rsidRPr="00640D98" w:rsidRDefault="00080214" w:rsidP="00080214">
      <w:pPr>
        <w:jc w:val="both"/>
        <w:rPr>
          <w:color w:val="000000"/>
          <w:spacing w:val="1"/>
          <w:shd w:val="clear" w:color="auto" w:fill="FFFFFF"/>
        </w:rPr>
      </w:pPr>
      <w:r>
        <w:rPr>
          <w:color w:val="000000"/>
        </w:rPr>
        <w:t xml:space="preserve">Основными причинами неисполнения бюджета по расходам </w:t>
      </w:r>
      <w:r w:rsidR="00856E89">
        <w:rPr>
          <w:color w:val="000000"/>
        </w:rPr>
        <w:t xml:space="preserve">бюджета </w:t>
      </w:r>
      <w:r>
        <w:rPr>
          <w:color w:val="000000"/>
        </w:rPr>
        <w:t>являются:</w:t>
      </w:r>
      <w:r w:rsidR="00640D98">
        <w:rPr>
          <w:color w:val="000000"/>
        </w:rPr>
        <w:t xml:space="preserve"> </w:t>
      </w:r>
      <w:r w:rsidR="00851E5A">
        <w:rPr>
          <w:color w:val="000000"/>
        </w:rPr>
        <w:t xml:space="preserve">срок выполнения работ по заключенным муниципальным контрактам в 2020 году; </w:t>
      </w:r>
      <w:r w:rsidR="00776D8A">
        <w:rPr>
          <w:color w:val="000000"/>
          <w:spacing w:val="1"/>
          <w:shd w:val="clear" w:color="auto" w:fill="FFFFFF"/>
        </w:rPr>
        <w:t xml:space="preserve">нарушения подрядными организациями сроков </w:t>
      </w:r>
      <w:r w:rsidR="00851E5A">
        <w:rPr>
          <w:color w:val="000000"/>
          <w:spacing w:val="1"/>
          <w:shd w:val="clear" w:color="auto" w:fill="FFFFFF"/>
        </w:rPr>
        <w:t>выполнения работ;</w:t>
      </w:r>
      <w:r w:rsidR="00776D8A">
        <w:rPr>
          <w:color w:val="000000"/>
          <w:spacing w:val="1"/>
          <w:shd w:val="clear" w:color="auto" w:fill="FFFFFF"/>
        </w:rPr>
        <w:t xml:space="preserve"> </w:t>
      </w:r>
      <w:r w:rsidR="00851E5A">
        <w:rPr>
          <w:color w:val="000000"/>
          <w:spacing w:val="1"/>
          <w:shd w:val="clear" w:color="auto" w:fill="FFFFFF"/>
        </w:rPr>
        <w:t xml:space="preserve">отсутствие положительного заключения экспертизы на выполнение работ; </w:t>
      </w:r>
      <w:r w:rsidR="00E82BA5">
        <w:rPr>
          <w:color w:val="000000"/>
          <w:spacing w:val="1"/>
          <w:shd w:val="clear" w:color="auto" w:fill="FFFFFF"/>
        </w:rPr>
        <w:t>оплата по</w:t>
      </w:r>
      <w:r w:rsidR="00851E5A">
        <w:rPr>
          <w:color w:val="000000"/>
          <w:spacing w:val="1"/>
          <w:shd w:val="clear" w:color="auto" w:fill="FFFFFF"/>
        </w:rPr>
        <w:t xml:space="preserve"> «факту» за выполненные работы</w:t>
      </w:r>
      <w:r w:rsidR="00FF5DE7">
        <w:rPr>
          <w:color w:val="000000"/>
          <w:spacing w:val="1"/>
          <w:shd w:val="clear" w:color="auto" w:fill="FFFFFF"/>
        </w:rPr>
        <w:t>.</w:t>
      </w:r>
    </w:p>
    <w:p w:rsidR="000E41B9" w:rsidRDefault="000E41B9" w:rsidP="000E41B9">
      <w:pPr>
        <w:jc w:val="both"/>
      </w:pPr>
      <w:r>
        <w:t>В структуре функциональной классификации расходов бюджета наибольший удельный вес составляют расходы:</w:t>
      </w:r>
    </w:p>
    <w:p w:rsidR="000E41B9" w:rsidRDefault="000E41B9" w:rsidP="000E41B9">
      <w:pPr>
        <w:jc w:val="both"/>
      </w:pPr>
      <w:r>
        <w:t>- по</w:t>
      </w:r>
      <w:r w:rsidR="00314A1C">
        <w:t xml:space="preserve"> разделу 0700 «Образование» - </w:t>
      </w:r>
      <w:r w:rsidR="00851E5A">
        <w:t>47,6</w:t>
      </w:r>
      <w:r w:rsidR="000F4AC0">
        <w:t xml:space="preserve">% или </w:t>
      </w:r>
      <w:r w:rsidR="00851E5A">
        <w:t>1 120 848,1</w:t>
      </w:r>
      <w:r w:rsidR="00EE1E26">
        <w:t xml:space="preserve"> </w:t>
      </w:r>
      <w:proofErr w:type="spellStart"/>
      <w:r>
        <w:t>тыс.</w:t>
      </w:r>
      <w:r w:rsidR="00851E5A">
        <w:t>руб</w:t>
      </w:r>
      <w:proofErr w:type="spellEnd"/>
      <w:r>
        <w:t>;</w:t>
      </w:r>
    </w:p>
    <w:p w:rsidR="00851E5A" w:rsidRDefault="00851E5A" w:rsidP="00851E5A">
      <w:pPr>
        <w:jc w:val="both"/>
      </w:pPr>
      <w:r>
        <w:t>- по разделу 0502</w:t>
      </w:r>
      <w:r w:rsidR="000746DB">
        <w:t xml:space="preserve"> «Коммунальное хозяйство»  - 12,2</w:t>
      </w:r>
      <w:r>
        <w:t xml:space="preserve">% или  </w:t>
      </w:r>
      <w:r w:rsidR="000746DB">
        <w:t>286 947,7</w:t>
      </w:r>
      <w:r>
        <w:t xml:space="preserve"> </w:t>
      </w:r>
      <w:proofErr w:type="spellStart"/>
      <w:r>
        <w:t>тыс.руб</w:t>
      </w:r>
      <w:proofErr w:type="spellEnd"/>
      <w:r>
        <w:t>.;</w:t>
      </w:r>
    </w:p>
    <w:p w:rsidR="00851E5A" w:rsidRDefault="000746DB" w:rsidP="000E41B9">
      <w:pPr>
        <w:jc w:val="both"/>
      </w:pPr>
      <w:r>
        <w:t xml:space="preserve">- по разделу 0605 «Другие вопросы в области охраны окружающей среды» - 11,8% или 277 843,2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0746DB" w:rsidRDefault="000746DB" w:rsidP="000746DB">
      <w:pPr>
        <w:jc w:val="both"/>
      </w:pPr>
      <w:r>
        <w:t xml:space="preserve">- по разделу 1102 «Массовый спорт»  - 4,8% или 113 855,4 </w:t>
      </w:r>
      <w:proofErr w:type="spellStart"/>
      <w:r>
        <w:t>тыс.руб</w:t>
      </w:r>
      <w:proofErr w:type="spellEnd"/>
      <w:r>
        <w:t>.;</w:t>
      </w:r>
    </w:p>
    <w:p w:rsidR="000746DB" w:rsidRDefault="000746DB" w:rsidP="000746DB">
      <w:pPr>
        <w:jc w:val="both"/>
      </w:pPr>
      <w:r>
        <w:t xml:space="preserve">- по разделу 0409 «Дорожное хозяйство» - 4,4% или 103 960,9 </w:t>
      </w:r>
      <w:proofErr w:type="spellStart"/>
      <w:r>
        <w:t>тыс.руб</w:t>
      </w:r>
      <w:proofErr w:type="spellEnd"/>
      <w:r>
        <w:t>.;</w:t>
      </w:r>
    </w:p>
    <w:p w:rsidR="000746DB" w:rsidRDefault="00C3147D" w:rsidP="000E41B9">
      <w:pPr>
        <w:jc w:val="both"/>
      </w:pPr>
      <w:r>
        <w:t xml:space="preserve">- по разделу 0406 «Водное хозяйство»  - 3,5% или 81 306,6 </w:t>
      </w:r>
      <w:proofErr w:type="spellStart"/>
      <w:r>
        <w:t>тыс.руб</w:t>
      </w:r>
      <w:proofErr w:type="spellEnd"/>
      <w:r>
        <w:t>;</w:t>
      </w:r>
    </w:p>
    <w:p w:rsidR="00C3147D" w:rsidRDefault="00C3147D" w:rsidP="00C3147D">
      <w:pPr>
        <w:jc w:val="both"/>
      </w:pPr>
      <w:r>
        <w:t xml:space="preserve">- по разделу 0503 «Благоустройство» - 2,8% или  65 334,0 </w:t>
      </w:r>
      <w:proofErr w:type="spellStart"/>
      <w:r>
        <w:t>тыс.руб</w:t>
      </w:r>
      <w:proofErr w:type="spellEnd"/>
      <w:r>
        <w:t>.;</w:t>
      </w:r>
    </w:p>
    <w:p w:rsidR="00C3147D" w:rsidRDefault="009A6B0E" w:rsidP="000E41B9">
      <w:pPr>
        <w:jc w:val="both"/>
      </w:pPr>
      <w:r>
        <w:t xml:space="preserve">- по разделу 0801 «Культура» - 2,2% или 52 583,9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314A1C" w:rsidRDefault="00314A1C" w:rsidP="00314A1C">
      <w:pPr>
        <w:jc w:val="both"/>
      </w:pPr>
      <w:r>
        <w:t xml:space="preserve">- по разделу 1003 «Социальное обеспечение населения»  - </w:t>
      </w:r>
      <w:r w:rsidR="009A6B0E">
        <w:t>1,6</w:t>
      </w:r>
      <w:r>
        <w:t xml:space="preserve">% или </w:t>
      </w:r>
      <w:r w:rsidR="009A6B0E">
        <w:t>37 360,8</w:t>
      </w:r>
      <w:r>
        <w:t xml:space="preserve"> </w:t>
      </w:r>
      <w:proofErr w:type="spellStart"/>
      <w:r>
        <w:t>тыс.руб</w:t>
      </w:r>
      <w:proofErr w:type="spellEnd"/>
      <w:r>
        <w:t>.;</w:t>
      </w:r>
    </w:p>
    <w:p w:rsidR="009A6B0E" w:rsidRDefault="009A6B0E" w:rsidP="00314A1C">
      <w:pPr>
        <w:jc w:val="both"/>
      </w:pPr>
      <w:r>
        <w:t xml:space="preserve">-по разделу 0501 «Жилищное </w:t>
      </w:r>
      <w:r w:rsidR="0095043D">
        <w:t xml:space="preserve">хозяйство» - 1% или 23 398,9 </w:t>
      </w:r>
      <w:proofErr w:type="spellStart"/>
      <w:r w:rsidR="0095043D">
        <w:t>тыс</w:t>
      </w:r>
      <w:proofErr w:type="spellEnd"/>
      <w:r w:rsidR="0095043D">
        <w:t xml:space="preserve"> </w:t>
      </w:r>
      <w:proofErr w:type="spellStart"/>
      <w:r w:rsidR="0095043D">
        <w:t>руб</w:t>
      </w:r>
      <w:proofErr w:type="spellEnd"/>
      <w:r w:rsidR="0095043D">
        <w:t>;</w:t>
      </w:r>
    </w:p>
    <w:p w:rsidR="00C331A8" w:rsidRDefault="00C331A8" w:rsidP="00B45490">
      <w:pPr>
        <w:jc w:val="both"/>
      </w:pPr>
      <w:r>
        <w:t>- по разделу 1</w:t>
      </w:r>
      <w:r w:rsidR="0095043D">
        <w:t>004 «Охрана семьи и детства» - 0,4</w:t>
      </w:r>
      <w:r>
        <w:t xml:space="preserve">% или  </w:t>
      </w:r>
      <w:r w:rsidR="0095043D">
        <w:t>10 247,2</w:t>
      </w:r>
      <w:r>
        <w:t xml:space="preserve"> </w:t>
      </w:r>
      <w:proofErr w:type="spellStart"/>
      <w:r>
        <w:t>тыс.руб</w:t>
      </w:r>
      <w:proofErr w:type="spellEnd"/>
      <w:r>
        <w:t>.;</w:t>
      </w:r>
    </w:p>
    <w:p w:rsidR="00EA1635" w:rsidRDefault="00EA1635" w:rsidP="00B45490">
      <w:pPr>
        <w:jc w:val="both"/>
      </w:pPr>
      <w:r>
        <w:t>- по разделу 1105 «Другие вопросы в области физ</w:t>
      </w:r>
      <w:r w:rsidR="0095043D">
        <w:t>ической культуры и спорта» - 0,4</w:t>
      </w:r>
      <w:r>
        <w:t xml:space="preserve">% или </w:t>
      </w:r>
      <w:r w:rsidR="0095043D">
        <w:t xml:space="preserve">8 603,9 </w:t>
      </w:r>
      <w:proofErr w:type="spellStart"/>
      <w:r w:rsidR="0095043D">
        <w:t>тыс</w:t>
      </w:r>
      <w:proofErr w:type="spellEnd"/>
      <w:r w:rsidR="0095043D">
        <w:t xml:space="preserve"> </w:t>
      </w:r>
      <w:proofErr w:type="spellStart"/>
      <w:r w:rsidR="0095043D">
        <w:t>руб</w:t>
      </w:r>
      <w:proofErr w:type="spellEnd"/>
      <w:r w:rsidR="0095043D">
        <w:t>;</w:t>
      </w:r>
    </w:p>
    <w:p w:rsidR="0095043D" w:rsidRDefault="0095043D" w:rsidP="00B45490">
      <w:pPr>
        <w:jc w:val="both"/>
      </w:pPr>
      <w:r>
        <w:t xml:space="preserve">-по разделу 0408 «Транспорт» - 0,3% или 6 049,0 </w:t>
      </w:r>
      <w:proofErr w:type="spellStart"/>
      <w:r>
        <w:t>тыс</w:t>
      </w:r>
      <w:proofErr w:type="spellEnd"/>
      <w:r>
        <w:t xml:space="preserve"> руб.</w:t>
      </w:r>
    </w:p>
    <w:p w:rsidR="00EA1635" w:rsidRDefault="00EA1635" w:rsidP="00B45490">
      <w:pPr>
        <w:jc w:val="both"/>
      </w:pPr>
    </w:p>
    <w:p w:rsidR="000E41B9" w:rsidRDefault="00DD6FB7" w:rsidP="007E4D3A">
      <w:pPr>
        <w:ind w:firstLine="708"/>
        <w:jc w:val="both"/>
      </w:pPr>
      <w:r>
        <w:t xml:space="preserve">Расходы в рамках целевых программ за счет средств федерального, областного и местного бюджетов составили </w:t>
      </w:r>
      <w:r w:rsidR="0095043D">
        <w:t>2 220 287,8</w:t>
      </w:r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при плане </w:t>
      </w:r>
      <w:r w:rsidR="0095043D">
        <w:t>2 460 797,9</w:t>
      </w:r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что составляет </w:t>
      </w:r>
      <w:r w:rsidR="0095043D">
        <w:t>90,2</w:t>
      </w:r>
      <w:r>
        <w:t>% от пл</w:t>
      </w:r>
      <w:r w:rsidR="0095043D">
        <w:t>ана и  94,4</w:t>
      </w:r>
      <w:r>
        <w:t>% от общей суммы расходов.</w:t>
      </w:r>
    </w:p>
    <w:p w:rsidR="007E4D3A" w:rsidRDefault="00DD6FB7" w:rsidP="007E4D3A">
      <w:pPr>
        <w:ind w:firstLine="708"/>
        <w:jc w:val="both"/>
      </w:pPr>
      <w:r>
        <w:t xml:space="preserve">По источникам  </w:t>
      </w:r>
      <w:r w:rsidR="00534621">
        <w:t>финансирования дефицита бюджета по получению бюджетных кре</w:t>
      </w:r>
      <w:r w:rsidR="007E4D3A">
        <w:t>дитов исполнение составило</w:t>
      </w:r>
      <w:r w:rsidR="00534621">
        <w:t xml:space="preserve"> 0% (бюджетные кредиты из областного бюджета в течении 201</w:t>
      </w:r>
      <w:r w:rsidR="00B56560">
        <w:t>9</w:t>
      </w:r>
      <w:r w:rsidR="00534621">
        <w:t xml:space="preserve"> года </w:t>
      </w:r>
      <w:r w:rsidR="007E4D3A">
        <w:t xml:space="preserve">муниципальному образованию – «город Тулун» не представлялись), по погашению бюджетных кредитов исполнение составило </w:t>
      </w:r>
      <w:r w:rsidR="00B56560">
        <w:t>245,7</w:t>
      </w:r>
      <w:r w:rsidR="007E4D3A">
        <w:t xml:space="preserve"> </w:t>
      </w:r>
      <w:proofErr w:type="spellStart"/>
      <w:r w:rsidR="007E4D3A">
        <w:t>тыс</w:t>
      </w:r>
      <w:proofErr w:type="spellEnd"/>
      <w:r w:rsidR="007E4D3A">
        <w:t xml:space="preserve"> </w:t>
      </w:r>
      <w:proofErr w:type="spellStart"/>
      <w:r w:rsidR="007E4D3A">
        <w:t>руб</w:t>
      </w:r>
      <w:proofErr w:type="spellEnd"/>
      <w:r w:rsidR="007E4D3A">
        <w:t xml:space="preserve"> – 100% от планового показателя (расходы направлены на погашение задолженности по бюджетному кредиту, полученному в 2014 году). </w:t>
      </w:r>
    </w:p>
    <w:p w:rsidR="007E4D3A" w:rsidRDefault="00B56560" w:rsidP="007E4D3A">
      <w:pPr>
        <w:ind w:firstLine="708"/>
        <w:jc w:val="both"/>
      </w:pPr>
      <w:r>
        <w:t>По состоянию на 1 января 2020</w:t>
      </w:r>
      <w:r w:rsidR="007E4D3A">
        <w:t xml:space="preserve">г </w:t>
      </w:r>
      <w:r>
        <w:t>муниципального долга в муниципальном образовании – «город Тулун» не имеется.</w:t>
      </w:r>
    </w:p>
    <w:p w:rsidR="002E140B" w:rsidRDefault="002E140B" w:rsidP="00300BC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300BC8" w:rsidRPr="00300BC8" w:rsidRDefault="00300BC8" w:rsidP="00300BC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300BC8">
        <w:rPr>
          <w:b/>
          <w:i/>
        </w:rPr>
        <w:t>Отчет об использовании межбюджетных трансфертов из федерального бюджета муниципальными образованиями  и территориальным государственным внебюджетным фондом (ф.0503324)</w:t>
      </w:r>
    </w:p>
    <w:p w:rsidR="00300BC8" w:rsidRDefault="00300BC8" w:rsidP="00300BC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750D0" w:rsidRDefault="00C11961" w:rsidP="00B5656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Остаток целевых средств на начало отчетного года составил </w:t>
      </w:r>
      <w:r w:rsidR="00B56560">
        <w:t>102,0 тыс.</w:t>
      </w:r>
      <w:r w:rsidR="00CD370B">
        <w:t xml:space="preserve"> р</w:t>
      </w:r>
      <w:r>
        <w:t>уб. В 201</w:t>
      </w:r>
      <w:r w:rsidR="00B56560">
        <w:t>9</w:t>
      </w:r>
      <w:r>
        <w:t xml:space="preserve"> году поступило целевых средств </w:t>
      </w:r>
      <w:r w:rsidR="00B56560">
        <w:t>30 190,4</w:t>
      </w:r>
      <w:r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="00CD370B">
        <w:t xml:space="preserve"> израсходовано </w:t>
      </w:r>
      <w:r w:rsidR="00B56560">
        <w:t>30 187,1</w:t>
      </w:r>
      <w:r w:rsidR="00CD370B">
        <w:t xml:space="preserve"> </w:t>
      </w:r>
      <w:proofErr w:type="spellStart"/>
      <w:r w:rsidR="00CD370B">
        <w:t>тыс</w:t>
      </w:r>
      <w:proofErr w:type="spellEnd"/>
      <w:r w:rsidR="00CD370B">
        <w:t xml:space="preserve"> </w:t>
      </w:r>
      <w:proofErr w:type="spellStart"/>
      <w:r w:rsidR="00CD370B">
        <w:t>руб</w:t>
      </w:r>
      <w:proofErr w:type="spellEnd"/>
      <w:r w:rsidR="00CD370B">
        <w:t xml:space="preserve">, </w:t>
      </w:r>
      <w:r>
        <w:t>восстановлено остатков</w:t>
      </w:r>
      <w:r w:rsidR="000D4A30">
        <w:t xml:space="preserve"> </w:t>
      </w:r>
      <w:r w:rsidR="000750D0">
        <w:rPr>
          <w:color w:val="000000"/>
        </w:rPr>
        <w:t>межбюджет</w:t>
      </w:r>
      <w:r w:rsidR="00D5766E">
        <w:rPr>
          <w:color w:val="000000"/>
        </w:rPr>
        <w:t>ного трансферта прошлых лет</w:t>
      </w:r>
      <w:r>
        <w:rPr>
          <w:color w:val="000000"/>
        </w:rPr>
        <w:t xml:space="preserve"> </w:t>
      </w:r>
      <w:r w:rsidR="00B56560">
        <w:rPr>
          <w:color w:val="000000"/>
        </w:rPr>
        <w:t>151,3</w:t>
      </w:r>
      <w:r w:rsidR="000D4A30">
        <w:rPr>
          <w:color w:val="000000"/>
        </w:rPr>
        <w:t xml:space="preserve"> </w:t>
      </w:r>
      <w:proofErr w:type="spellStart"/>
      <w:r w:rsidR="000750D0">
        <w:rPr>
          <w:color w:val="000000"/>
        </w:rPr>
        <w:t>тыс.руб</w:t>
      </w:r>
      <w:proofErr w:type="spellEnd"/>
      <w:r w:rsidR="000750D0">
        <w:rPr>
          <w:color w:val="000000"/>
        </w:rPr>
        <w:t>., возвращено неиспользованных остатков прош</w:t>
      </w:r>
      <w:r>
        <w:rPr>
          <w:color w:val="000000"/>
        </w:rPr>
        <w:t xml:space="preserve">лых лет в федеральный бюджет </w:t>
      </w:r>
      <w:r w:rsidR="00B56560">
        <w:rPr>
          <w:color w:val="000000"/>
        </w:rPr>
        <w:t>253,3</w:t>
      </w:r>
      <w:r w:rsidR="00CD370B">
        <w:rPr>
          <w:color w:val="000000"/>
        </w:rPr>
        <w:t xml:space="preserve"> </w:t>
      </w:r>
      <w:r w:rsidR="001177DE">
        <w:rPr>
          <w:color w:val="000000"/>
        </w:rPr>
        <w:t xml:space="preserve"> </w:t>
      </w:r>
      <w:proofErr w:type="spellStart"/>
      <w:r w:rsidR="000750D0">
        <w:rPr>
          <w:color w:val="000000"/>
        </w:rPr>
        <w:t>тыс.руб</w:t>
      </w:r>
      <w:proofErr w:type="spellEnd"/>
      <w:r w:rsidR="000750D0">
        <w:rPr>
          <w:color w:val="000000"/>
        </w:rPr>
        <w:t>.</w:t>
      </w:r>
      <w:r w:rsidR="000D4A30">
        <w:rPr>
          <w:color w:val="000000"/>
        </w:rPr>
        <w:t xml:space="preserve"> </w:t>
      </w:r>
      <w:r>
        <w:t>Остаток целевых средств на конец о</w:t>
      </w:r>
      <w:r w:rsidR="001177DE">
        <w:t xml:space="preserve">тчетного  года составил </w:t>
      </w:r>
      <w:r w:rsidR="00B56560">
        <w:t>3,4</w:t>
      </w:r>
      <w:r w:rsidR="00CD370B">
        <w:t xml:space="preserve"> </w:t>
      </w:r>
      <w:proofErr w:type="spellStart"/>
      <w:r w:rsidR="00CD370B">
        <w:t>тыс</w:t>
      </w:r>
      <w:proofErr w:type="spellEnd"/>
      <w:r w:rsidR="00CD370B">
        <w:t xml:space="preserve"> руб</w:t>
      </w:r>
      <w:r>
        <w:t>.</w:t>
      </w:r>
    </w:p>
    <w:p w:rsidR="005253F9" w:rsidRDefault="005253F9" w:rsidP="003C017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80214" w:rsidRDefault="00CE44F4" w:rsidP="00CE44F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43CB">
        <w:rPr>
          <w:b/>
          <w:i/>
        </w:rPr>
        <w:t>Справка по консолидируемым расчетам (ф. </w:t>
      </w:r>
      <w:r w:rsidRPr="00BB43CB">
        <w:rPr>
          <w:b/>
          <w:bCs/>
          <w:i/>
        </w:rPr>
        <w:t>0503125</w:t>
      </w:r>
      <w:r w:rsidRPr="00BB43CB">
        <w:rPr>
          <w:b/>
          <w:i/>
        </w:rPr>
        <w:t>)</w:t>
      </w:r>
    </w:p>
    <w:p w:rsidR="00080214" w:rsidRDefault="00080214" w:rsidP="003C017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C317E4" w:rsidRDefault="00CE44F4" w:rsidP="00C931AB">
      <w:pPr>
        <w:pStyle w:val="ab"/>
        <w:jc w:val="both"/>
      </w:pPr>
      <w:r w:rsidRPr="00CE44F4">
        <w:lastRenderedPageBreak/>
        <w:t>Справка</w:t>
      </w:r>
      <w:r w:rsidR="00C67CC0">
        <w:t xml:space="preserve"> </w:t>
      </w:r>
      <w:r w:rsidR="00C317E4" w:rsidRPr="00B06BDA">
        <w:rPr>
          <w:color w:val="000000"/>
          <w:shd w:val="clear" w:color="auto" w:fill="FFFFFF"/>
        </w:rPr>
        <w:t xml:space="preserve">составлена </w:t>
      </w:r>
      <w:r w:rsidR="006E01FC">
        <w:rPr>
          <w:color w:val="000000"/>
          <w:shd w:val="clear" w:color="auto" w:fill="FFFFFF"/>
        </w:rPr>
        <w:t xml:space="preserve">в соответствии с п.23-42 Инструкции № 191н </w:t>
      </w:r>
      <w:r w:rsidR="00C317E4">
        <w:rPr>
          <w:color w:val="000000"/>
          <w:shd w:val="clear" w:color="auto" w:fill="FFFFFF"/>
        </w:rPr>
        <w:t xml:space="preserve">на основании представленных </w:t>
      </w:r>
      <w:r w:rsidR="001B2D73">
        <w:rPr>
          <w:color w:val="000000"/>
          <w:shd w:val="clear" w:color="auto" w:fill="FFFFFF"/>
        </w:rPr>
        <w:t>главными администраторами бюджетных средств</w:t>
      </w:r>
      <w:r w:rsidR="006E01FC">
        <w:rPr>
          <w:color w:val="000000"/>
          <w:shd w:val="clear" w:color="auto" w:fill="FFFFFF"/>
        </w:rPr>
        <w:t>,</w:t>
      </w:r>
      <w:r w:rsidR="001B2D73">
        <w:rPr>
          <w:color w:val="000000"/>
          <w:shd w:val="clear" w:color="auto" w:fill="FFFFFF"/>
        </w:rPr>
        <w:t xml:space="preserve"> </w:t>
      </w:r>
      <w:r w:rsidR="00C317E4">
        <w:rPr>
          <w:color w:val="000000"/>
          <w:shd w:val="clear" w:color="auto" w:fill="FFFFFF"/>
        </w:rPr>
        <w:t>справок ф.0503125</w:t>
      </w:r>
      <w:r w:rsidR="00C317E4" w:rsidRPr="00B06BDA">
        <w:rPr>
          <w:color w:val="000000"/>
          <w:shd w:val="clear" w:color="auto" w:fill="FFFFFF"/>
        </w:rPr>
        <w:t xml:space="preserve"> путем суммирования одноименных показателей в разрезе кодов элементов бюджета, кодов</w:t>
      </w:r>
      <w:r w:rsidR="00C317E4" w:rsidRPr="00B06BDA">
        <w:rPr>
          <w:rStyle w:val="apple-converted-space"/>
          <w:color w:val="000000"/>
          <w:spacing w:val="1"/>
          <w:shd w:val="clear" w:color="auto" w:fill="FFFFFF"/>
        </w:rPr>
        <w:t> </w:t>
      </w:r>
      <w:hyperlink r:id="rId12" w:history="1">
        <w:r w:rsidR="00C317E4" w:rsidRPr="00B06BDA">
          <w:rPr>
            <w:rStyle w:val="a4"/>
            <w:color w:val="000000"/>
            <w:spacing w:val="1"/>
            <w:u w:val="none"/>
            <w:shd w:val="clear" w:color="auto" w:fill="FFFFFF"/>
          </w:rPr>
          <w:t>ОКТМО</w:t>
        </w:r>
      </w:hyperlink>
      <w:r w:rsidR="00AF7590">
        <w:rPr>
          <w:rStyle w:val="a4"/>
          <w:color w:val="000000"/>
          <w:spacing w:val="1"/>
          <w:u w:val="none"/>
          <w:shd w:val="clear" w:color="auto" w:fill="FFFFFF"/>
        </w:rPr>
        <w:t xml:space="preserve"> </w:t>
      </w:r>
      <w:r w:rsidR="00C317E4" w:rsidRPr="00B06BDA">
        <w:rPr>
          <w:color w:val="000000"/>
          <w:shd w:val="clear" w:color="auto" w:fill="FFFFFF"/>
        </w:rPr>
        <w:t>и номера счета</w:t>
      </w:r>
      <w:r w:rsidR="00C317E4">
        <w:rPr>
          <w:color w:val="000000"/>
          <w:shd w:val="clear" w:color="auto" w:fill="FFFFFF"/>
        </w:rPr>
        <w:t xml:space="preserve"> в целях </w:t>
      </w:r>
      <w:r w:rsidR="00C317E4" w:rsidRPr="00EC6D15">
        <w:rPr>
          <w:color w:val="2D2D2D"/>
          <w:shd w:val="clear" w:color="auto" w:fill="FFFFFF"/>
        </w:rPr>
        <w:t>определения взаимосвязанных показателей, подлежащих исключению</w:t>
      </w:r>
      <w:r w:rsidR="00C317E4">
        <w:rPr>
          <w:color w:val="2D2D2D"/>
          <w:shd w:val="clear" w:color="auto" w:fill="FFFFFF"/>
        </w:rPr>
        <w:t>.</w:t>
      </w:r>
      <w:r w:rsidR="00AF7590">
        <w:rPr>
          <w:color w:val="2D2D2D"/>
          <w:shd w:val="clear" w:color="auto" w:fill="FFFFFF"/>
        </w:rPr>
        <w:t xml:space="preserve"> </w:t>
      </w:r>
      <w:r w:rsidR="00084B90">
        <w:t>Показа</w:t>
      </w:r>
      <w:r w:rsidR="00287ADD">
        <w:t>тели в справке  на 1 января 2020</w:t>
      </w:r>
      <w:r w:rsidR="00084B90">
        <w:t xml:space="preserve"> года отраж</w:t>
      </w:r>
      <w:r w:rsidR="00E80EEB">
        <w:t>ены</w:t>
      </w:r>
      <w:r w:rsidR="00084B90">
        <w:t xml:space="preserve"> без учета результата заключительных операций по закрытию счетов при завершении финансового года, проведенных 31 декабря отчетного финансового года</w:t>
      </w:r>
      <w:r w:rsidR="00E80EEB">
        <w:t>.</w:t>
      </w:r>
      <w:r w:rsidR="00C67CC0">
        <w:rPr>
          <w:rStyle w:val="apple-converted-space"/>
          <w:color w:val="000000"/>
          <w:spacing w:val="1"/>
          <w:shd w:val="clear" w:color="auto" w:fill="FFFFFF"/>
        </w:rPr>
        <w:t xml:space="preserve"> </w:t>
      </w:r>
      <w:r w:rsidR="00E80EEB">
        <w:t>В составе форм годового отчета об исполнении бюджета предоставлены справки по счетам:</w:t>
      </w:r>
    </w:p>
    <w:p w:rsidR="00D04CB9" w:rsidRDefault="009665E5" w:rsidP="00C931AB">
      <w:pPr>
        <w:pStyle w:val="ab"/>
        <w:jc w:val="both"/>
      </w:pPr>
      <w:r>
        <w:t>120551000, 120551561</w:t>
      </w:r>
      <w:r w:rsidR="00E80EEB">
        <w:t xml:space="preserve">, </w:t>
      </w:r>
      <w:r>
        <w:t xml:space="preserve">120551661, 120561000, 120561561, 120561661, </w:t>
      </w:r>
      <w:r w:rsidR="00E80EEB">
        <w:t>130111710, 130111810, 140</w:t>
      </w:r>
      <w:r w:rsidR="006C6EB5">
        <w:t xml:space="preserve">110151, </w:t>
      </w:r>
      <w:r>
        <w:t>140110161,</w:t>
      </w:r>
      <w:r w:rsidR="00A7757F">
        <w:t xml:space="preserve"> </w:t>
      </w:r>
      <w:r>
        <w:t>0140110191,</w:t>
      </w:r>
      <w:r w:rsidR="00A7757F">
        <w:t xml:space="preserve"> </w:t>
      </w:r>
      <w:r>
        <w:t>140410195,</w:t>
      </w:r>
      <w:r w:rsidR="00A7757F">
        <w:t xml:space="preserve"> </w:t>
      </w:r>
      <w:r>
        <w:t>140120251, 140140151,</w:t>
      </w:r>
      <w:r w:rsidR="00A7757F">
        <w:t xml:space="preserve"> </w:t>
      </w:r>
      <w:r>
        <w:t>140140161</w:t>
      </w:r>
      <w:r w:rsidR="00A7757F">
        <w:t>.</w:t>
      </w:r>
    </w:p>
    <w:p w:rsidR="00D67B13" w:rsidRDefault="00D67B13" w:rsidP="00DC2A99">
      <w:pPr>
        <w:pStyle w:val="ab"/>
        <w:jc w:val="center"/>
        <w:rPr>
          <w:b/>
          <w:i/>
        </w:rPr>
      </w:pPr>
    </w:p>
    <w:p w:rsidR="00DC2A99" w:rsidRPr="00563BE3" w:rsidRDefault="00DC2A99" w:rsidP="00DC2A99">
      <w:pPr>
        <w:pStyle w:val="ab"/>
        <w:jc w:val="center"/>
        <w:rPr>
          <w:b/>
          <w:i/>
          <w:spacing w:val="2"/>
        </w:rPr>
      </w:pPr>
      <w:r w:rsidRPr="00563BE3">
        <w:rPr>
          <w:b/>
          <w:i/>
        </w:rPr>
        <w:t>Пояснительная  записка к отчету об исполнении консолидированного бюджета (ф.0503360)</w:t>
      </w:r>
    </w:p>
    <w:p w:rsidR="00BB772B" w:rsidRDefault="00BB772B" w:rsidP="000626DF">
      <w:pPr>
        <w:jc w:val="both"/>
        <w:rPr>
          <w:rFonts w:eastAsia="Calibri"/>
          <w:spacing w:val="2"/>
        </w:rPr>
      </w:pPr>
    </w:p>
    <w:p w:rsidR="00E00309" w:rsidRDefault="00C317E4" w:rsidP="00E00309">
      <w:pPr>
        <w:widowControl w:val="0"/>
        <w:autoSpaceDE w:val="0"/>
        <w:autoSpaceDN w:val="0"/>
        <w:adjustRightInd w:val="0"/>
        <w:jc w:val="both"/>
      </w:pPr>
      <w:r w:rsidRPr="00BB772B">
        <w:t>П</w:t>
      </w:r>
      <w:r w:rsidR="00BB772B" w:rsidRPr="00BB772B">
        <w:t>ояснительная записка</w:t>
      </w:r>
      <w:r w:rsidR="00AF7590">
        <w:t xml:space="preserve"> </w:t>
      </w:r>
      <w:r>
        <w:t xml:space="preserve">составлена с учетом установленных требований </w:t>
      </w:r>
      <w:r w:rsidR="00932596">
        <w:t xml:space="preserve">п.217 </w:t>
      </w:r>
      <w:r>
        <w:t>Инструкции</w:t>
      </w:r>
      <w:r w:rsidR="00932596">
        <w:t xml:space="preserve"> № 191н</w:t>
      </w:r>
      <w:r w:rsidR="00C13533">
        <w:t>. Т</w:t>
      </w:r>
      <w:r>
        <w:t>екстовая часть пояснительной записки</w:t>
      </w:r>
      <w:r w:rsidR="00AF68D0">
        <w:t xml:space="preserve"> содержит разделы,</w:t>
      </w:r>
      <w:r w:rsidR="006073B6">
        <w:t xml:space="preserve"> предусмотренные </w:t>
      </w:r>
      <w:r w:rsidR="00C13533">
        <w:t>п.152 Инструкции</w:t>
      </w:r>
      <w:r w:rsidR="00D04CB9">
        <w:t xml:space="preserve"> </w:t>
      </w:r>
      <w:r w:rsidR="00AF7590">
        <w:t xml:space="preserve">№ </w:t>
      </w:r>
      <w:r w:rsidR="00D04CB9">
        <w:t>191н</w:t>
      </w:r>
      <w:r w:rsidR="00C13533">
        <w:t>, отражает информацию, характеризующую исполнение консолидированного бюджета, не отраженную в приложениях, включаемых в пояснительную записку</w:t>
      </w:r>
      <w:r w:rsidR="00E00309">
        <w:t>,</w:t>
      </w:r>
      <w:r w:rsidR="00E00309" w:rsidRPr="00E00309">
        <w:t xml:space="preserve"> </w:t>
      </w:r>
      <w:r w:rsidR="00E00309">
        <w:t>подробно  раскрывает аналитику показателей годового отчета об исполнении бюджета.</w:t>
      </w:r>
    </w:p>
    <w:p w:rsidR="007A3AEF" w:rsidRDefault="006073B6" w:rsidP="00D04CB9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C317E4" w:rsidRPr="00C71BD0">
        <w:t>Пояснительная записка содержит сводную информацию, основанную на показателях</w:t>
      </w:r>
      <w:r w:rsidR="00AF7590">
        <w:t xml:space="preserve"> </w:t>
      </w:r>
      <w:r w:rsidR="00813559">
        <w:t>бюджетной отчетности главных администраторов бюджетных средств</w:t>
      </w:r>
      <w:r w:rsidR="00E00309">
        <w:t>.</w:t>
      </w:r>
    </w:p>
    <w:p w:rsidR="00645B1A" w:rsidRDefault="00645B1A" w:rsidP="00D04CB9">
      <w:pPr>
        <w:widowControl w:val="0"/>
        <w:autoSpaceDE w:val="0"/>
        <w:autoSpaceDN w:val="0"/>
        <w:adjustRightInd w:val="0"/>
        <w:jc w:val="both"/>
      </w:pPr>
    </w:p>
    <w:p w:rsidR="004021FD" w:rsidRDefault="004021FD" w:rsidP="004021FD">
      <w:pPr>
        <w:ind w:firstLine="708"/>
        <w:jc w:val="both"/>
        <w:rPr>
          <w:color w:val="000000"/>
          <w:shd w:val="clear" w:color="auto" w:fill="FFFFFF"/>
        </w:rPr>
      </w:pPr>
      <w:r w:rsidRPr="00CC47B7">
        <w:rPr>
          <w:i/>
          <w:color w:val="000000"/>
          <w:shd w:val="clear" w:color="auto" w:fill="FFFFFF"/>
        </w:rPr>
        <w:t xml:space="preserve">В </w:t>
      </w:r>
      <w:r w:rsidRPr="00CC47B7">
        <w:rPr>
          <w:i/>
        </w:rPr>
        <w:t xml:space="preserve">разделе 3 «Анализ отчета об исполнении бюджета субъекта бюджетной отчетности» Пояснительной записки не отражена информация о  </w:t>
      </w:r>
      <w:r w:rsidRPr="00CC47B7">
        <w:rPr>
          <w:i/>
          <w:color w:val="000000"/>
          <w:shd w:val="clear" w:color="auto" w:fill="FFFFFF"/>
        </w:rPr>
        <w:t>внесении изменений в сводную бюджетную роспись на 2019 год и  на плановый период 2020 и 2021 годов распоряжениями председателя Комитета по финансам администрации городского округа, без внесения изменений в решение о бюджете</w:t>
      </w:r>
      <w:r>
        <w:rPr>
          <w:color w:val="000000"/>
          <w:shd w:val="clear" w:color="auto" w:fill="FFFFFF"/>
        </w:rPr>
        <w:t>.</w:t>
      </w:r>
    </w:p>
    <w:p w:rsidR="00645B1A" w:rsidRPr="00CC47B7" w:rsidRDefault="004021FD" w:rsidP="00CC47B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CC47B7">
        <w:rPr>
          <w:color w:val="000000"/>
          <w:shd w:val="clear" w:color="auto" w:fill="FFFFFF"/>
        </w:rPr>
        <w:t xml:space="preserve"> </w:t>
      </w:r>
    </w:p>
    <w:p w:rsidR="008F4426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77915">
        <w:rPr>
          <w:color w:val="000000"/>
        </w:rPr>
        <w:t xml:space="preserve">Пояснительная записка   </w:t>
      </w:r>
      <w:r w:rsidR="00C2599F">
        <w:rPr>
          <w:color w:val="000000"/>
        </w:rPr>
        <w:t>в соответствии с п.</w:t>
      </w:r>
      <w:r w:rsidR="004657F5">
        <w:rPr>
          <w:color w:val="000000"/>
        </w:rPr>
        <w:t xml:space="preserve"> 217,</w:t>
      </w:r>
      <w:r w:rsidR="00C2599F">
        <w:rPr>
          <w:color w:val="000000"/>
        </w:rPr>
        <w:t xml:space="preserve">218 Инструкции № 191н </w:t>
      </w:r>
      <w:r w:rsidRPr="00D77915">
        <w:rPr>
          <w:color w:val="000000"/>
        </w:rPr>
        <w:t>представлена в составе следующих приложений:</w:t>
      </w:r>
    </w:p>
    <w:p w:rsidR="00F3064B" w:rsidRDefault="00824E97" w:rsidP="00AF7590">
      <w:pPr>
        <w:widowControl w:val="0"/>
        <w:autoSpaceDE w:val="0"/>
        <w:autoSpaceDN w:val="0"/>
        <w:adjustRightInd w:val="0"/>
        <w:jc w:val="both"/>
        <w:rPr>
          <w:b/>
          <w:color w:val="2D2D2D"/>
          <w:spacing w:val="2"/>
          <w:shd w:val="clear" w:color="auto" w:fill="FFFFFF"/>
        </w:rPr>
      </w:pPr>
      <w:r>
        <w:rPr>
          <w:b/>
          <w:color w:val="2D2D2D"/>
          <w:spacing w:val="2"/>
          <w:shd w:val="clear" w:color="auto" w:fill="FFFFFF"/>
        </w:rPr>
        <w:t xml:space="preserve">- </w:t>
      </w:r>
      <w:r w:rsidRPr="00691433">
        <w:rPr>
          <w:b/>
          <w:color w:val="000000"/>
          <w:spacing w:val="2"/>
          <w:shd w:val="clear" w:color="auto" w:fill="FFFFFF"/>
        </w:rPr>
        <w:t>сведения о вложениях в объекты недвижимого имущества, объектах незавершенного строительства</w:t>
      </w:r>
      <w:r w:rsidRPr="00824E97">
        <w:rPr>
          <w:b/>
          <w:color w:val="2D2D2D"/>
          <w:spacing w:val="2"/>
          <w:shd w:val="clear" w:color="auto" w:fill="FFFFFF"/>
        </w:rPr>
        <w:t xml:space="preserve"> (ф.0503190).</w:t>
      </w:r>
      <w:r w:rsidR="002D5AFF">
        <w:rPr>
          <w:b/>
          <w:color w:val="2D2D2D"/>
          <w:spacing w:val="2"/>
          <w:shd w:val="clear" w:color="auto" w:fill="FFFFFF"/>
        </w:rPr>
        <w:t xml:space="preserve"> </w:t>
      </w:r>
    </w:p>
    <w:p w:rsidR="00166BE5" w:rsidRDefault="00166BE5" w:rsidP="00F3064B">
      <w:pPr>
        <w:jc w:val="both"/>
      </w:pPr>
      <w:r>
        <w:tab/>
      </w:r>
    </w:p>
    <w:p w:rsidR="00166BE5" w:rsidRDefault="0022289C" w:rsidP="00166BE5">
      <w:pPr>
        <w:ind w:firstLine="708"/>
        <w:jc w:val="both"/>
      </w:pPr>
      <w:r>
        <w:t>По состоянию на 01.01.2019г вложения</w:t>
      </w:r>
      <w:r w:rsidR="00166BE5">
        <w:t xml:space="preserve"> в </w:t>
      </w:r>
      <w:r>
        <w:t>объекты недвижимого имущества, объекты незавершенного строительства составили</w:t>
      </w:r>
      <w:r w:rsidR="00166BE5">
        <w:t xml:space="preserve"> 17 795,4 </w:t>
      </w:r>
      <w:proofErr w:type="spellStart"/>
      <w:r w:rsidR="00166BE5">
        <w:t>тыс</w:t>
      </w:r>
      <w:proofErr w:type="spellEnd"/>
      <w:r w:rsidR="00166BE5">
        <w:t xml:space="preserve"> </w:t>
      </w:r>
      <w:proofErr w:type="spellStart"/>
      <w:r w:rsidR="00166BE5">
        <w:t>руб</w:t>
      </w:r>
      <w:proofErr w:type="spellEnd"/>
      <w:r w:rsidR="00166BE5">
        <w:t xml:space="preserve">, сумма вложений </w:t>
      </w:r>
      <w:r>
        <w:t xml:space="preserve">по сравнению с началом года </w:t>
      </w:r>
      <w:r w:rsidR="00166BE5">
        <w:t xml:space="preserve">увеличилась на 109 518,0  </w:t>
      </w:r>
      <w:proofErr w:type="spellStart"/>
      <w:r w:rsidR="00166BE5">
        <w:t>тыс.руб</w:t>
      </w:r>
      <w:proofErr w:type="spellEnd"/>
      <w:r w:rsidR="00166BE5">
        <w:t xml:space="preserve">., и по состоянию на 01.01.2020 года </w:t>
      </w:r>
      <w:r>
        <w:t xml:space="preserve">составила 126 140,0  </w:t>
      </w:r>
      <w:proofErr w:type="spellStart"/>
      <w:r>
        <w:t>тыс</w:t>
      </w:r>
      <w:proofErr w:type="spellEnd"/>
      <w:r>
        <w:t xml:space="preserve"> руб.</w:t>
      </w:r>
    </w:p>
    <w:p w:rsidR="00F3064B" w:rsidRDefault="00F3064B" w:rsidP="00166BE5">
      <w:pPr>
        <w:ind w:firstLine="708"/>
        <w:jc w:val="both"/>
      </w:pPr>
      <w:r>
        <w:t>Кассовые расходы на  реализацию</w:t>
      </w:r>
      <w:r w:rsidRPr="00E15E9B">
        <w:t xml:space="preserve"> инвестиционных проектов</w:t>
      </w:r>
      <w:r>
        <w:t xml:space="preserve"> </w:t>
      </w:r>
      <w:r w:rsidRPr="00E15E9B">
        <w:t xml:space="preserve"> </w:t>
      </w:r>
      <w:r w:rsidR="00166BE5">
        <w:t>за 2019 год</w:t>
      </w:r>
      <w:r w:rsidRPr="006E07FD">
        <w:t xml:space="preserve"> </w:t>
      </w:r>
      <w:r>
        <w:t xml:space="preserve">составили </w:t>
      </w:r>
      <w:r w:rsidR="00475645">
        <w:t>112 342,0</w:t>
      </w:r>
      <w:r>
        <w:t xml:space="preserve"> </w:t>
      </w:r>
      <w:proofErr w:type="spellStart"/>
      <w:r>
        <w:t>тыс.рублей</w:t>
      </w:r>
      <w:proofErr w:type="spellEnd"/>
      <w:r>
        <w:t xml:space="preserve">. </w:t>
      </w:r>
    </w:p>
    <w:p w:rsidR="0022289C" w:rsidRDefault="00270D97" w:rsidP="00166BE5">
      <w:pPr>
        <w:ind w:firstLine="708"/>
        <w:jc w:val="both"/>
      </w:pPr>
      <w:r>
        <w:t xml:space="preserve">В связи с порчей линии уличного освещения по </w:t>
      </w:r>
      <w:proofErr w:type="spellStart"/>
      <w:r>
        <w:t>пер.Мастерской</w:t>
      </w:r>
      <w:proofErr w:type="spellEnd"/>
      <w:r>
        <w:t xml:space="preserve"> от ул.19-го Партсъезда до </w:t>
      </w:r>
      <w:proofErr w:type="spellStart"/>
      <w:r>
        <w:t>ул.Пролетарской</w:t>
      </w:r>
      <w:proofErr w:type="spellEnd"/>
      <w:r>
        <w:t xml:space="preserve"> в результате чрезвычайной ситуации (наводнения) в </w:t>
      </w:r>
      <w:proofErr w:type="spellStart"/>
      <w:r>
        <w:t>г.Тулуне</w:t>
      </w:r>
      <w:proofErr w:type="spellEnd"/>
      <w:r>
        <w:t xml:space="preserve"> сумма вложений в размере 1 173,4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списана с балансового учета.</w:t>
      </w:r>
    </w:p>
    <w:p w:rsidR="00270D97" w:rsidRDefault="00270D97" w:rsidP="00166BE5">
      <w:pPr>
        <w:ind w:firstLine="708"/>
        <w:jc w:val="both"/>
      </w:pPr>
    </w:p>
    <w:tbl>
      <w:tblPr>
        <w:tblStyle w:val="a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52"/>
        <w:gridCol w:w="1417"/>
        <w:gridCol w:w="1843"/>
        <w:gridCol w:w="1701"/>
      </w:tblGrid>
      <w:tr w:rsidR="00DC50B1" w:rsidTr="00F73D20">
        <w:tc>
          <w:tcPr>
            <w:tcW w:w="710" w:type="dxa"/>
          </w:tcPr>
          <w:p w:rsidR="00DC50B1" w:rsidRDefault="00DC50B1" w:rsidP="0022289C">
            <w:pPr>
              <w:jc w:val="center"/>
            </w:pPr>
          </w:p>
        </w:tc>
        <w:tc>
          <w:tcPr>
            <w:tcW w:w="3852" w:type="dxa"/>
          </w:tcPr>
          <w:p w:rsidR="00DC50B1" w:rsidRDefault="00DC50B1" w:rsidP="0022289C">
            <w:pPr>
              <w:jc w:val="center"/>
            </w:pPr>
            <w:r>
              <w:t>Объект</w:t>
            </w:r>
          </w:p>
        </w:tc>
        <w:tc>
          <w:tcPr>
            <w:tcW w:w="1417" w:type="dxa"/>
          </w:tcPr>
          <w:p w:rsidR="00DC50B1" w:rsidRDefault="00DC50B1" w:rsidP="0022289C">
            <w:pPr>
              <w:jc w:val="center"/>
            </w:pPr>
            <w:r>
              <w:t>Дата начала реализации</w:t>
            </w:r>
          </w:p>
        </w:tc>
        <w:tc>
          <w:tcPr>
            <w:tcW w:w="1843" w:type="dxa"/>
          </w:tcPr>
          <w:p w:rsidR="00DC50B1" w:rsidRDefault="00DC50B1" w:rsidP="0022289C">
            <w:pPr>
              <w:jc w:val="center"/>
            </w:pPr>
            <w:r>
              <w:t xml:space="preserve">По состоянию на 01.01.2019г,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701" w:type="dxa"/>
          </w:tcPr>
          <w:p w:rsidR="00DC50B1" w:rsidRDefault="00DC50B1" w:rsidP="0022289C">
            <w:pPr>
              <w:jc w:val="center"/>
            </w:pPr>
            <w:r>
              <w:t xml:space="preserve">По состоянию на 01.01.2020г,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DC50B1" w:rsidTr="00F73D20">
        <w:tc>
          <w:tcPr>
            <w:tcW w:w="710" w:type="dxa"/>
          </w:tcPr>
          <w:p w:rsidR="00DC50B1" w:rsidRDefault="00DC50B1" w:rsidP="00166BE5">
            <w:pPr>
              <w:jc w:val="both"/>
            </w:pPr>
            <w:r>
              <w:t xml:space="preserve"> 1.</w:t>
            </w:r>
          </w:p>
        </w:tc>
        <w:tc>
          <w:tcPr>
            <w:tcW w:w="8813" w:type="dxa"/>
            <w:gridSpan w:val="4"/>
          </w:tcPr>
          <w:p w:rsidR="00DC50B1" w:rsidRPr="0022289C" w:rsidRDefault="00DC50B1" w:rsidP="0022289C">
            <w:pPr>
              <w:jc w:val="center"/>
              <w:rPr>
                <w:b/>
                <w:i/>
              </w:rPr>
            </w:pPr>
            <w:r w:rsidRPr="0022289C">
              <w:rPr>
                <w:b/>
                <w:i/>
              </w:rPr>
              <w:t>Объекты незавершенного строительства</w:t>
            </w:r>
          </w:p>
        </w:tc>
      </w:tr>
      <w:tr w:rsidR="00DC50B1" w:rsidTr="00F73D20">
        <w:tc>
          <w:tcPr>
            <w:tcW w:w="710" w:type="dxa"/>
          </w:tcPr>
          <w:p w:rsidR="00DC50B1" w:rsidRDefault="00DC50B1" w:rsidP="00166BE5">
            <w:pPr>
              <w:jc w:val="both"/>
            </w:pPr>
            <w:r>
              <w:t>1.1.</w:t>
            </w:r>
          </w:p>
        </w:tc>
        <w:tc>
          <w:tcPr>
            <w:tcW w:w="3852" w:type="dxa"/>
          </w:tcPr>
          <w:p w:rsidR="00DC50B1" w:rsidRDefault="00DC50B1" w:rsidP="00166BE5">
            <w:pPr>
              <w:jc w:val="both"/>
            </w:pPr>
            <w:r>
              <w:t>Водоотведение северного района</w:t>
            </w:r>
          </w:p>
        </w:tc>
        <w:tc>
          <w:tcPr>
            <w:tcW w:w="1417" w:type="dxa"/>
          </w:tcPr>
          <w:p w:rsidR="00DC50B1" w:rsidRDefault="00DC50B1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:rsidR="00DC50B1" w:rsidRDefault="00DC50B1" w:rsidP="00DC50B1">
            <w:pPr>
              <w:jc w:val="center"/>
            </w:pPr>
            <w:r>
              <w:t>1 816,0</w:t>
            </w:r>
          </w:p>
        </w:tc>
        <w:tc>
          <w:tcPr>
            <w:tcW w:w="1701" w:type="dxa"/>
          </w:tcPr>
          <w:p w:rsidR="00DC50B1" w:rsidRDefault="00DC50B1" w:rsidP="00DC50B1">
            <w:pPr>
              <w:jc w:val="center"/>
            </w:pPr>
            <w:r>
              <w:t>1816,0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C50B1">
            <w:pPr>
              <w:jc w:val="center"/>
            </w:pPr>
            <w:r>
              <w:t>1.2.</w:t>
            </w:r>
          </w:p>
        </w:tc>
        <w:tc>
          <w:tcPr>
            <w:tcW w:w="3852" w:type="dxa"/>
            <w:vAlign w:val="bottom"/>
          </w:tcPr>
          <w:p w:rsidR="00DC50B1" w:rsidRDefault="00DC50B1" w:rsidP="00DC50B1">
            <w:r>
              <w:t xml:space="preserve">Наружные сети водовода и канализации к зданию МБОУ </w:t>
            </w:r>
            <w:r>
              <w:lastRenderedPageBreak/>
              <w:t>СОШ №7 ул.Блюхера,60</w:t>
            </w:r>
          </w:p>
        </w:tc>
        <w:tc>
          <w:tcPr>
            <w:tcW w:w="1417" w:type="dxa"/>
            <w:vAlign w:val="bottom"/>
          </w:tcPr>
          <w:p w:rsidR="00DC50B1" w:rsidRDefault="00DC50B1" w:rsidP="00DC50B1">
            <w:pPr>
              <w:jc w:val="center"/>
            </w:pPr>
            <w:r>
              <w:lastRenderedPageBreak/>
              <w:t>2013</w:t>
            </w:r>
          </w:p>
        </w:tc>
        <w:tc>
          <w:tcPr>
            <w:tcW w:w="1843" w:type="dxa"/>
            <w:vAlign w:val="bottom"/>
          </w:tcPr>
          <w:p w:rsidR="00DC50B1" w:rsidRDefault="00DC50B1" w:rsidP="00DC50B1">
            <w:pPr>
              <w:jc w:val="center"/>
            </w:pPr>
            <w:r>
              <w:t>2 510,0</w:t>
            </w:r>
          </w:p>
        </w:tc>
        <w:tc>
          <w:tcPr>
            <w:tcW w:w="1701" w:type="dxa"/>
            <w:vAlign w:val="bottom"/>
          </w:tcPr>
          <w:p w:rsidR="00DC50B1" w:rsidRDefault="00DC50B1" w:rsidP="00DC50B1">
            <w:pPr>
              <w:jc w:val="center"/>
            </w:pPr>
            <w:r>
              <w:t>2 510,0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C50B1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852" w:type="dxa"/>
            <w:vAlign w:val="bottom"/>
          </w:tcPr>
          <w:p w:rsidR="00DC50B1" w:rsidRDefault="00DC50B1" w:rsidP="00DC50B1">
            <w:r>
              <w:t>Наружные сети водовода и канализации к МБОУ СОШ №2</w:t>
            </w:r>
          </w:p>
        </w:tc>
        <w:tc>
          <w:tcPr>
            <w:tcW w:w="1417" w:type="dxa"/>
            <w:vAlign w:val="bottom"/>
          </w:tcPr>
          <w:p w:rsidR="00DC50B1" w:rsidRDefault="00DC50B1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DC50B1" w:rsidRDefault="00DC50B1" w:rsidP="00DC50B1">
            <w:pPr>
              <w:jc w:val="center"/>
            </w:pPr>
            <w:r>
              <w:t>4 363,2</w:t>
            </w:r>
          </w:p>
        </w:tc>
        <w:tc>
          <w:tcPr>
            <w:tcW w:w="1701" w:type="dxa"/>
            <w:vAlign w:val="bottom"/>
          </w:tcPr>
          <w:p w:rsidR="00DC50B1" w:rsidRDefault="00DC50B1" w:rsidP="00DC50B1">
            <w:pPr>
              <w:jc w:val="center"/>
            </w:pPr>
            <w:r>
              <w:t>4 363,2</w:t>
            </w:r>
          </w:p>
        </w:tc>
      </w:tr>
      <w:tr w:rsidR="00CC2270" w:rsidTr="00F73D20">
        <w:tc>
          <w:tcPr>
            <w:tcW w:w="710" w:type="dxa"/>
            <w:vAlign w:val="bottom"/>
          </w:tcPr>
          <w:p w:rsidR="00CC2270" w:rsidRDefault="00CC2270" w:rsidP="00DC50B1">
            <w:pPr>
              <w:jc w:val="center"/>
            </w:pPr>
            <w:r>
              <w:t>1.4.</w:t>
            </w:r>
          </w:p>
        </w:tc>
        <w:tc>
          <w:tcPr>
            <w:tcW w:w="3852" w:type="dxa"/>
            <w:vAlign w:val="bottom"/>
          </w:tcPr>
          <w:p w:rsidR="00CC2270" w:rsidRDefault="00CC2270" w:rsidP="00DC50B1">
            <w:r>
              <w:t xml:space="preserve">Реконструкция инженерных сетей (тепловой и водопроводной) </w:t>
            </w:r>
            <w:proofErr w:type="spellStart"/>
            <w:r>
              <w:t>ул.Горького</w:t>
            </w:r>
            <w:proofErr w:type="spellEnd"/>
          </w:p>
        </w:tc>
        <w:tc>
          <w:tcPr>
            <w:tcW w:w="1417" w:type="dxa"/>
            <w:vAlign w:val="bottom"/>
          </w:tcPr>
          <w:p w:rsidR="00CC2270" w:rsidRDefault="00CC227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CC2270" w:rsidRDefault="00CC2270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CC2270" w:rsidRDefault="00CC2270" w:rsidP="00DC50B1">
            <w:pPr>
              <w:jc w:val="center"/>
            </w:pPr>
            <w:r>
              <w:t>31 628,4</w:t>
            </w:r>
          </w:p>
        </w:tc>
      </w:tr>
      <w:tr w:rsidR="00DC50B1" w:rsidTr="00F73D20">
        <w:tc>
          <w:tcPr>
            <w:tcW w:w="4562" w:type="dxa"/>
            <w:gridSpan w:val="2"/>
            <w:vAlign w:val="bottom"/>
          </w:tcPr>
          <w:p w:rsidR="00DC50B1" w:rsidRPr="00DC50B1" w:rsidRDefault="00DC50B1" w:rsidP="00DC50B1">
            <w:pPr>
              <w:rPr>
                <w:b/>
                <w:i/>
              </w:rPr>
            </w:pPr>
            <w:r w:rsidRPr="00DC50B1">
              <w:rPr>
                <w:b/>
                <w:i/>
              </w:rPr>
              <w:t>ИТОГО:</w:t>
            </w:r>
          </w:p>
        </w:tc>
        <w:tc>
          <w:tcPr>
            <w:tcW w:w="1417" w:type="dxa"/>
          </w:tcPr>
          <w:p w:rsidR="00DC50B1" w:rsidRPr="00DC50B1" w:rsidRDefault="00DC50B1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DC50B1" w:rsidRPr="00DC50B1" w:rsidRDefault="00DC50B1" w:rsidP="00DC50B1">
            <w:pPr>
              <w:jc w:val="center"/>
              <w:rPr>
                <w:b/>
                <w:i/>
              </w:rPr>
            </w:pPr>
            <w:r w:rsidRPr="00DC50B1">
              <w:rPr>
                <w:b/>
                <w:i/>
              </w:rPr>
              <w:t>8 689,2</w:t>
            </w:r>
          </w:p>
        </w:tc>
        <w:tc>
          <w:tcPr>
            <w:tcW w:w="1701" w:type="dxa"/>
            <w:vAlign w:val="bottom"/>
          </w:tcPr>
          <w:p w:rsidR="00DC50B1" w:rsidRPr="00DC50B1" w:rsidRDefault="00C632D8" w:rsidP="00DC5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40 317,6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Pr="00B6139E" w:rsidRDefault="00DC50B1" w:rsidP="00DC50B1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2.</w:t>
            </w:r>
          </w:p>
        </w:tc>
        <w:tc>
          <w:tcPr>
            <w:tcW w:w="8813" w:type="dxa"/>
            <w:gridSpan w:val="4"/>
          </w:tcPr>
          <w:p w:rsidR="00DC50B1" w:rsidRPr="00DC50B1" w:rsidRDefault="00DC50B1" w:rsidP="00DC5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Объекты законченного строительства, введенные в эксплуатацию, не проше</w:t>
            </w:r>
            <w:r w:rsidR="00C632D8">
              <w:rPr>
                <w:b/>
                <w:i/>
              </w:rPr>
              <w:t>дшие государственную регистраци</w:t>
            </w:r>
            <w:r>
              <w:rPr>
                <w:b/>
                <w:i/>
              </w:rPr>
              <w:t>ю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C50B1">
            <w:pPr>
              <w:jc w:val="center"/>
            </w:pPr>
            <w:r>
              <w:t>2.1.</w:t>
            </w:r>
          </w:p>
        </w:tc>
        <w:tc>
          <w:tcPr>
            <w:tcW w:w="3852" w:type="dxa"/>
            <w:vAlign w:val="bottom"/>
          </w:tcPr>
          <w:p w:rsidR="00DC50B1" w:rsidRDefault="00DC50B1" w:rsidP="00DC50B1">
            <w:r>
              <w:t xml:space="preserve">Водовод </w:t>
            </w:r>
            <w:proofErr w:type="spellStart"/>
            <w:r>
              <w:t>г.Тулун</w:t>
            </w:r>
            <w:proofErr w:type="spellEnd"/>
            <w:r>
              <w:t xml:space="preserve">, </w:t>
            </w:r>
            <w:proofErr w:type="spellStart"/>
            <w:r>
              <w:t>пер.Транспортный</w:t>
            </w:r>
            <w:proofErr w:type="spellEnd"/>
            <w:r>
              <w:t xml:space="preserve"> (м/к 206-18)</w:t>
            </w:r>
          </w:p>
        </w:tc>
        <w:tc>
          <w:tcPr>
            <w:tcW w:w="1417" w:type="dxa"/>
            <w:vAlign w:val="bottom"/>
          </w:tcPr>
          <w:p w:rsidR="00DC50B1" w:rsidRDefault="00DC50B1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DC50B1" w:rsidRDefault="00DC50B1" w:rsidP="00DC50B1">
            <w:pPr>
              <w:jc w:val="center"/>
            </w:pPr>
            <w:r>
              <w:t>1 760,5</w:t>
            </w:r>
          </w:p>
        </w:tc>
        <w:tc>
          <w:tcPr>
            <w:tcW w:w="1701" w:type="dxa"/>
            <w:vAlign w:val="bottom"/>
          </w:tcPr>
          <w:p w:rsidR="00DC50B1" w:rsidRDefault="00DC50B1" w:rsidP="00DC50B1">
            <w:pPr>
              <w:jc w:val="center"/>
            </w:pPr>
            <w:r>
              <w:t>1 760,5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C50B1">
            <w:pPr>
              <w:jc w:val="center"/>
            </w:pPr>
            <w:r>
              <w:t>2.2.</w:t>
            </w:r>
          </w:p>
        </w:tc>
        <w:tc>
          <w:tcPr>
            <w:tcW w:w="3852" w:type="dxa"/>
            <w:vAlign w:val="bottom"/>
          </w:tcPr>
          <w:p w:rsidR="00DC50B1" w:rsidRDefault="009C4D75" w:rsidP="00DC50B1">
            <w:r>
              <w:t xml:space="preserve">Водовод от </w:t>
            </w:r>
            <w:proofErr w:type="spellStart"/>
            <w:r>
              <w:t>пер.Железнодорожный</w:t>
            </w:r>
            <w:proofErr w:type="spellEnd"/>
            <w:r>
              <w:t xml:space="preserve"> по ул.1-я </w:t>
            </w:r>
            <w:proofErr w:type="spellStart"/>
            <w:r>
              <w:t>Анганорская</w:t>
            </w:r>
            <w:proofErr w:type="spellEnd"/>
            <w:r>
              <w:t xml:space="preserve">, </w:t>
            </w:r>
            <w:proofErr w:type="spellStart"/>
            <w:r>
              <w:t>пер.Элеваторный</w:t>
            </w:r>
            <w:proofErr w:type="spellEnd"/>
            <w:r>
              <w:t xml:space="preserve">, ул.2-я </w:t>
            </w:r>
            <w:proofErr w:type="spellStart"/>
            <w:r>
              <w:t>Анганорская</w:t>
            </w:r>
            <w:proofErr w:type="spellEnd"/>
            <w:r>
              <w:t xml:space="preserve"> до </w:t>
            </w:r>
            <w:proofErr w:type="spellStart"/>
            <w:r>
              <w:t>пер.лухой</w:t>
            </w:r>
            <w:proofErr w:type="spellEnd"/>
          </w:p>
        </w:tc>
        <w:tc>
          <w:tcPr>
            <w:tcW w:w="1417" w:type="dxa"/>
            <w:vAlign w:val="bottom"/>
          </w:tcPr>
          <w:p w:rsidR="00DC50B1" w:rsidRDefault="009C4D75" w:rsidP="00DC50B1">
            <w:pPr>
              <w:jc w:val="center"/>
            </w:pPr>
            <w:r>
              <w:t>2017</w:t>
            </w:r>
          </w:p>
        </w:tc>
        <w:tc>
          <w:tcPr>
            <w:tcW w:w="1843" w:type="dxa"/>
            <w:vAlign w:val="bottom"/>
          </w:tcPr>
          <w:p w:rsidR="00DC50B1" w:rsidRDefault="009C4D75" w:rsidP="00DC50B1">
            <w:pPr>
              <w:jc w:val="center"/>
            </w:pPr>
            <w:r>
              <w:t>4 716,4</w:t>
            </w:r>
          </w:p>
        </w:tc>
        <w:tc>
          <w:tcPr>
            <w:tcW w:w="1701" w:type="dxa"/>
            <w:vAlign w:val="bottom"/>
          </w:tcPr>
          <w:p w:rsidR="00DC50B1" w:rsidRDefault="009C4D75" w:rsidP="00DC50B1">
            <w:pPr>
              <w:jc w:val="center"/>
            </w:pPr>
            <w:r>
              <w:t>4 716,4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9C4D75" w:rsidP="009C4D75">
            <w:pPr>
              <w:jc w:val="center"/>
            </w:pPr>
            <w:r>
              <w:t>2.3.</w:t>
            </w:r>
          </w:p>
        </w:tc>
        <w:tc>
          <w:tcPr>
            <w:tcW w:w="3852" w:type="dxa"/>
          </w:tcPr>
          <w:p w:rsidR="00DC50B1" w:rsidRDefault="009C4D75" w:rsidP="00DC50B1">
            <w:r>
              <w:t xml:space="preserve">Линия уличного освещения по </w:t>
            </w:r>
            <w:proofErr w:type="spellStart"/>
            <w:r>
              <w:t>пер.Железнодорожный</w:t>
            </w:r>
            <w:proofErr w:type="spellEnd"/>
          </w:p>
        </w:tc>
        <w:tc>
          <w:tcPr>
            <w:tcW w:w="1417" w:type="dxa"/>
            <w:vAlign w:val="bottom"/>
          </w:tcPr>
          <w:p w:rsidR="00DC50B1" w:rsidRDefault="009C4D75" w:rsidP="00DC50B1">
            <w:pPr>
              <w:jc w:val="center"/>
            </w:pPr>
            <w:r>
              <w:t>2017</w:t>
            </w:r>
          </w:p>
        </w:tc>
        <w:tc>
          <w:tcPr>
            <w:tcW w:w="1843" w:type="dxa"/>
            <w:vAlign w:val="bottom"/>
          </w:tcPr>
          <w:p w:rsidR="00DC50B1" w:rsidRDefault="009C4D75" w:rsidP="00DC50B1">
            <w:pPr>
              <w:jc w:val="center"/>
            </w:pPr>
            <w:r>
              <w:t>281,7</w:t>
            </w:r>
          </w:p>
        </w:tc>
        <w:tc>
          <w:tcPr>
            <w:tcW w:w="1701" w:type="dxa"/>
            <w:vAlign w:val="bottom"/>
          </w:tcPr>
          <w:p w:rsidR="00DC50B1" w:rsidRDefault="009C4D75" w:rsidP="00DC50B1">
            <w:pPr>
              <w:jc w:val="center"/>
            </w:pPr>
            <w:r>
              <w:t>451,3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9C4D75" w:rsidP="00B6139E">
            <w:pPr>
              <w:jc w:val="center"/>
            </w:pPr>
            <w:r>
              <w:t>2.4.</w:t>
            </w:r>
          </w:p>
        </w:tc>
        <w:tc>
          <w:tcPr>
            <w:tcW w:w="3852" w:type="dxa"/>
          </w:tcPr>
          <w:p w:rsidR="00DC50B1" w:rsidRDefault="00B6139E" w:rsidP="00DC50B1">
            <w:r>
              <w:t>Централизованные сети водоснабжения домов 1а,3а по ул.3-я Заречная</w:t>
            </w:r>
          </w:p>
        </w:tc>
        <w:tc>
          <w:tcPr>
            <w:tcW w:w="1417" w:type="dxa"/>
            <w:vAlign w:val="bottom"/>
          </w:tcPr>
          <w:p w:rsidR="00DC50B1" w:rsidRDefault="00B6139E" w:rsidP="00DC50B1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bottom"/>
          </w:tcPr>
          <w:p w:rsidR="00DC50B1" w:rsidRDefault="00B6139E" w:rsidP="00DC50B1">
            <w:pPr>
              <w:jc w:val="center"/>
            </w:pPr>
            <w:r>
              <w:t>335,8</w:t>
            </w:r>
          </w:p>
        </w:tc>
        <w:tc>
          <w:tcPr>
            <w:tcW w:w="1701" w:type="dxa"/>
            <w:vAlign w:val="bottom"/>
          </w:tcPr>
          <w:p w:rsidR="00DC50B1" w:rsidRDefault="00B6139E" w:rsidP="00DC50B1">
            <w:pPr>
              <w:jc w:val="center"/>
            </w:pPr>
            <w:r>
              <w:t>335,8</w:t>
            </w:r>
          </w:p>
        </w:tc>
      </w:tr>
      <w:tr w:rsidR="00C632D8" w:rsidTr="00F73D20">
        <w:tc>
          <w:tcPr>
            <w:tcW w:w="710" w:type="dxa"/>
            <w:vAlign w:val="bottom"/>
          </w:tcPr>
          <w:p w:rsidR="00C632D8" w:rsidRDefault="00C632D8" w:rsidP="00C632D8">
            <w:pPr>
              <w:jc w:val="center"/>
            </w:pPr>
            <w:r>
              <w:t>2.5.</w:t>
            </w:r>
          </w:p>
        </w:tc>
        <w:tc>
          <w:tcPr>
            <w:tcW w:w="3852" w:type="dxa"/>
          </w:tcPr>
          <w:p w:rsidR="00C632D8" w:rsidRDefault="00C632D8" w:rsidP="00DC50B1">
            <w:r>
              <w:t xml:space="preserve">Строительство сетей уличного освещения по </w:t>
            </w:r>
            <w:proofErr w:type="spellStart"/>
            <w:r>
              <w:t>ул.Коммуны</w:t>
            </w:r>
            <w:proofErr w:type="spellEnd"/>
          </w:p>
        </w:tc>
        <w:tc>
          <w:tcPr>
            <w:tcW w:w="1417" w:type="dxa"/>
            <w:vAlign w:val="bottom"/>
          </w:tcPr>
          <w:p w:rsidR="00C632D8" w:rsidRDefault="00C632D8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C632D8" w:rsidRDefault="00C632D8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C632D8" w:rsidRDefault="00C632D8" w:rsidP="00DC50B1">
            <w:pPr>
              <w:jc w:val="center"/>
            </w:pPr>
            <w:r>
              <w:t>1 380,3</w:t>
            </w:r>
          </w:p>
        </w:tc>
      </w:tr>
      <w:tr w:rsidR="00C632D8" w:rsidTr="00F73D20">
        <w:tc>
          <w:tcPr>
            <w:tcW w:w="710" w:type="dxa"/>
            <w:vAlign w:val="bottom"/>
          </w:tcPr>
          <w:p w:rsidR="00C632D8" w:rsidRDefault="00C632D8" w:rsidP="00C632D8">
            <w:pPr>
              <w:jc w:val="center"/>
            </w:pPr>
            <w:r>
              <w:t>2.6.</w:t>
            </w:r>
          </w:p>
        </w:tc>
        <w:tc>
          <w:tcPr>
            <w:tcW w:w="3852" w:type="dxa"/>
          </w:tcPr>
          <w:p w:rsidR="00C632D8" w:rsidRDefault="00C632D8" w:rsidP="00DC50B1">
            <w:r>
              <w:t xml:space="preserve">Строительство уличного освещения участок от </w:t>
            </w:r>
            <w:proofErr w:type="spellStart"/>
            <w:r>
              <w:t>ул.Лесной</w:t>
            </w:r>
            <w:proofErr w:type="spellEnd"/>
            <w:r>
              <w:t xml:space="preserve"> до </w:t>
            </w:r>
            <w:proofErr w:type="spellStart"/>
            <w:r>
              <w:t>ул.Сорокина</w:t>
            </w:r>
            <w:proofErr w:type="spellEnd"/>
            <w:r>
              <w:t xml:space="preserve"> с отпайкой на борцовский зал</w:t>
            </w:r>
          </w:p>
        </w:tc>
        <w:tc>
          <w:tcPr>
            <w:tcW w:w="1417" w:type="dxa"/>
            <w:vAlign w:val="bottom"/>
          </w:tcPr>
          <w:p w:rsidR="00C632D8" w:rsidRDefault="00C632D8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C632D8" w:rsidRDefault="00C632D8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C632D8" w:rsidRDefault="00C632D8" w:rsidP="00DC50B1">
            <w:pPr>
              <w:jc w:val="center"/>
            </w:pPr>
            <w:r>
              <w:t>1 537,9</w:t>
            </w:r>
          </w:p>
        </w:tc>
      </w:tr>
      <w:tr w:rsidR="00C632D8" w:rsidTr="00F73D20">
        <w:tc>
          <w:tcPr>
            <w:tcW w:w="4562" w:type="dxa"/>
            <w:gridSpan w:val="2"/>
          </w:tcPr>
          <w:p w:rsidR="00C632D8" w:rsidRPr="00C632D8" w:rsidRDefault="00C632D8" w:rsidP="00DC50B1">
            <w:pPr>
              <w:rPr>
                <w:b/>
                <w:i/>
              </w:rPr>
            </w:pPr>
            <w:r w:rsidRPr="00C632D8">
              <w:rPr>
                <w:b/>
                <w:i/>
              </w:rPr>
              <w:t>ИТОГО:</w:t>
            </w:r>
          </w:p>
        </w:tc>
        <w:tc>
          <w:tcPr>
            <w:tcW w:w="1417" w:type="dxa"/>
            <w:vAlign w:val="bottom"/>
          </w:tcPr>
          <w:p w:rsidR="00C632D8" w:rsidRPr="00C632D8" w:rsidRDefault="00C632D8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C632D8" w:rsidRPr="00C632D8" w:rsidRDefault="00C632D8" w:rsidP="00DC50B1">
            <w:pPr>
              <w:jc w:val="center"/>
              <w:rPr>
                <w:b/>
                <w:i/>
              </w:rPr>
            </w:pPr>
            <w:r w:rsidRPr="00C632D8">
              <w:rPr>
                <w:b/>
                <w:i/>
              </w:rPr>
              <w:t>7 094,4</w:t>
            </w:r>
          </w:p>
        </w:tc>
        <w:tc>
          <w:tcPr>
            <w:tcW w:w="1701" w:type="dxa"/>
            <w:vAlign w:val="bottom"/>
          </w:tcPr>
          <w:p w:rsidR="00C632D8" w:rsidRPr="00C632D8" w:rsidRDefault="00C632D8" w:rsidP="00DC50B1">
            <w:pPr>
              <w:jc w:val="center"/>
              <w:rPr>
                <w:b/>
                <w:i/>
              </w:rPr>
            </w:pPr>
            <w:r w:rsidRPr="00C632D8">
              <w:rPr>
                <w:b/>
                <w:i/>
              </w:rPr>
              <w:t>10 182,2</w:t>
            </w:r>
          </w:p>
        </w:tc>
      </w:tr>
      <w:tr w:rsidR="00B6139E" w:rsidTr="00F73D20">
        <w:tc>
          <w:tcPr>
            <w:tcW w:w="710" w:type="dxa"/>
            <w:vAlign w:val="center"/>
          </w:tcPr>
          <w:p w:rsidR="00B6139E" w:rsidRPr="00B6139E" w:rsidRDefault="00B6139E" w:rsidP="00B6139E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3.</w:t>
            </w:r>
          </w:p>
        </w:tc>
        <w:tc>
          <w:tcPr>
            <w:tcW w:w="8813" w:type="dxa"/>
            <w:gridSpan w:val="4"/>
          </w:tcPr>
          <w:p w:rsidR="00B6139E" w:rsidRPr="00B6139E" w:rsidRDefault="00B6139E" w:rsidP="00B6139E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Капитальные вложения, произведенные в объекты, строительство которых не начиналось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B6139E" w:rsidP="00B6139E">
            <w:pPr>
              <w:jc w:val="center"/>
            </w:pPr>
            <w:r>
              <w:t>3.1.</w:t>
            </w:r>
          </w:p>
        </w:tc>
        <w:tc>
          <w:tcPr>
            <w:tcW w:w="3852" w:type="dxa"/>
          </w:tcPr>
          <w:p w:rsidR="00DC50B1" w:rsidRDefault="00B6139E" w:rsidP="00DC50B1">
            <w:r>
              <w:t xml:space="preserve">Водосброс в устье отводного канала на </w:t>
            </w:r>
            <w:proofErr w:type="spellStart"/>
            <w:r>
              <w:t>р.Ия</w:t>
            </w:r>
            <w:proofErr w:type="spellEnd"/>
            <w:r>
              <w:t xml:space="preserve"> в </w:t>
            </w:r>
            <w:proofErr w:type="spellStart"/>
            <w:r>
              <w:t>г.Тулуне</w:t>
            </w:r>
            <w:proofErr w:type="spellEnd"/>
          </w:p>
        </w:tc>
        <w:tc>
          <w:tcPr>
            <w:tcW w:w="1417" w:type="dxa"/>
            <w:vAlign w:val="bottom"/>
          </w:tcPr>
          <w:p w:rsidR="00DC50B1" w:rsidRDefault="00B6139E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DC50B1" w:rsidRDefault="00B6139E" w:rsidP="00DC50B1">
            <w:pPr>
              <w:jc w:val="center"/>
            </w:pPr>
            <w:r>
              <w:t>499,4</w:t>
            </w:r>
          </w:p>
        </w:tc>
        <w:tc>
          <w:tcPr>
            <w:tcW w:w="1701" w:type="dxa"/>
            <w:vAlign w:val="bottom"/>
          </w:tcPr>
          <w:p w:rsidR="00DC50B1" w:rsidRDefault="00B6139E" w:rsidP="00DC50B1">
            <w:pPr>
              <w:jc w:val="center"/>
            </w:pPr>
            <w:r>
              <w:t>499,4</w:t>
            </w:r>
          </w:p>
        </w:tc>
      </w:tr>
      <w:tr w:rsidR="00DC50B1" w:rsidTr="00F73D20">
        <w:tc>
          <w:tcPr>
            <w:tcW w:w="710" w:type="dxa"/>
          </w:tcPr>
          <w:p w:rsidR="00DC50B1" w:rsidRDefault="00B6139E" w:rsidP="00166BE5">
            <w:pPr>
              <w:jc w:val="both"/>
            </w:pPr>
            <w:r>
              <w:t>3.2.</w:t>
            </w:r>
          </w:p>
        </w:tc>
        <w:tc>
          <w:tcPr>
            <w:tcW w:w="3852" w:type="dxa"/>
          </w:tcPr>
          <w:p w:rsidR="00DC50B1" w:rsidRDefault="00B6139E" w:rsidP="00DC50B1">
            <w:r>
              <w:t>Здание МАДОД сад Лучик</w:t>
            </w:r>
          </w:p>
        </w:tc>
        <w:tc>
          <w:tcPr>
            <w:tcW w:w="1417" w:type="dxa"/>
            <w:vAlign w:val="bottom"/>
          </w:tcPr>
          <w:p w:rsidR="00DC50B1" w:rsidRDefault="00B6139E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DC50B1" w:rsidRDefault="00B6139E" w:rsidP="00DC50B1">
            <w:pPr>
              <w:jc w:val="center"/>
            </w:pPr>
            <w:r>
              <w:t>999,3</w:t>
            </w:r>
          </w:p>
        </w:tc>
        <w:tc>
          <w:tcPr>
            <w:tcW w:w="1701" w:type="dxa"/>
            <w:vAlign w:val="bottom"/>
          </w:tcPr>
          <w:p w:rsidR="00DC50B1" w:rsidRDefault="00B6139E" w:rsidP="00DC50B1">
            <w:pPr>
              <w:jc w:val="center"/>
            </w:pPr>
            <w:r>
              <w:t>999,3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B6139E" w:rsidP="00B6139E">
            <w:pPr>
              <w:jc w:val="center"/>
            </w:pPr>
            <w:r>
              <w:t>3.3.</w:t>
            </w:r>
          </w:p>
        </w:tc>
        <w:tc>
          <w:tcPr>
            <w:tcW w:w="3852" w:type="dxa"/>
          </w:tcPr>
          <w:p w:rsidR="00B6139E" w:rsidRDefault="00B6139E" w:rsidP="00DC50B1">
            <w:r>
              <w:t xml:space="preserve">Наружные сети канализации по ул.1-я и 2-я Заречная </w:t>
            </w:r>
            <w:proofErr w:type="spellStart"/>
            <w:r>
              <w:t>г.Тулуна</w:t>
            </w:r>
            <w:proofErr w:type="spellEnd"/>
          </w:p>
        </w:tc>
        <w:tc>
          <w:tcPr>
            <w:tcW w:w="1417" w:type="dxa"/>
            <w:vAlign w:val="bottom"/>
          </w:tcPr>
          <w:p w:rsidR="00B6139E" w:rsidRDefault="00B6139E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B6139E" w:rsidRDefault="00284D78" w:rsidP="00DC50B1">
            <w:pPr>
              <w:jc w:val="center"/>
            </w:pPr>
            <w:r>
              <w:t>363,9</w:t>
            </w:r>
          </w:p>
        </w:tc>
        <w:tc>
          <w:tcPr>
            <w:tcW w:w="1701" w:type="dxa"/>
            <w:vAlign w:val="bottom"/>
          </w:tcPr>
          <w:p w:rsidR="00B6139E" w:rsidRDefault="00284D78" w:rsidP="00DC50B1">
            <w:pPr>
              <w:jc w:val="center"/>
            </w:pPr>
            <w:r>
              <w:t>363,9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B6139E" w:rsidP="00CC2270">
            <w:pPr>
              <w:jc w:val="center"/>
            </w:pPr>
            <w:r>
              <w:t>3.4.</w:t>
            </w:r>
          </w:p>
        </w:tc>
        <w:tc>
          <w:tcPr>
            <w:tcW w:w="3852" w:type="dxa"/>
          </w:tcPr>
          <w:p w:rsidR="00B6139E" w:rsidRDefault="00CC2270" w:rsidP="00DC50B1">
            <w:r>
              <w:t xml:space="preserve">Строительство уличного освещения по </w:t>
            </w:r>
            <w:proofErr w:type="spellStart"/>
            <w:r>
              <w:t>пер.Мастерской</w:t>
            </w:r>
            <w:proofErr w:type="spellEnd"/>
            <w:r>
              <w:t xml:space="preserve"> от ул.19-го Партсъезда до </w:t>
            </w:r>
            <w:proofErr w:type="spellStart"/>
            <w:r>
              <w:t>ул.Пролетарской</w:t>
            </w:r>
            <w:proofErr w:type="spellEnd"/>
          </w:p>
        </w:tc>
        <w:tc>
          <w:tcPr>
            <w:tcW w:w="1417" w:type="dxa"/>
            <w:vAlign w:val="bottom"/>
          </w:tcPr>
          <w:p w:rsidR="00B6139E" w:rsidRDefault="00CC2270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B6139E" w:rsidRDefault="00CC2270" w:rsidP="00DC50B1">
            <w:pPr>
              <w:jc w:val="center"/>
            </w:pPr>
            <w:r>
              <w:t>79,7</w:t>
            </w:r>
          </w:p>
        </w:tc>
        <w:tc>
          <w:tcPr>
            <w:tcW w:w="1701" w:type="dxa"/>
            <w:vAlign w:val="bottom"/>
          </w:tcPr>
          <w:p w:rsidR="00B6139E" w:rsidRDefault="00A37587" w:rsidP="00DC50B1">
            <w:pPr>
              <w:jc w:val="center"/>
            </w:pPr>
            <w:r>
              <w:t>-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CC2270" w:rsidP="00CC2270">
            <w:pPr>
              <w:jc w:val="center"/>
            </w:pPr>
            <w:r>
              <w:t>3.5.</w:t>
            </w:r>
          </w:p>
        </w:tc>
        <w:tc>
          <w:tcPr>
            <w:tcW w:w="3852" w:type="dxa"/>
          </w:tcPr>
          <w:p w:rsidR="00B6139E" w:rsidRDefault="00CC2270" w:rsidP="00DC50B1">
            <w:r>
              <w:t xml:space="preserve">Строительство уличного освещения участок от </w:t>
            </w:r>
            <w:proofErr w:type="spellStart"/>
            <w:r>
              <w:t>ул.Лесной</w:t>
            </w:r>
            <w:proofErr w:type="spellEnd"/>
            <w:r>
              <w:t xml:space="preserve"> до </w:t>
            </w:r>
            <w:proofErr w:type="spellStart"/>
            <w:r>
              <w:t>ул.Сорокина</w:t>
            </w:r>
            <w:proofErr w:type="spellEnd"/>
            <w:r>
              <w:t xml:space="preserve"> с отпайкой на бойцовский зал</w:t>
            </w:r>
          </w:p>
        </w:tc>
        <w:tc>
          <w:tcPr>
            <w:tcW w:w="1417" w:type="dxa"/>
            <w:vAlign w:val="bottom"/>
          </w:tcPr>
          <w:p w:rsidR="00B6139E" w:rsidRDefault="00CC2270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B6139E" w:rsidRDefault="00CC2270" w:rsidP="00DC50B1">
            <w:pPr>
              <w:jc w:val="center"/>
            </w:pPr>
            <w:r>
              <w:t>69,5</w:t>
            </w:r>
          </w:p>
        </w:tc>
        <w:tc>
          <w:tcPr>
            <w:tcW w:w="1701" w:type="dxa"/>
            <w:vAlign w:val="bottom"/>
          </w:tcPr>
          <w:p w:rsidR="00B6139E" w:rsidRDefault="00A37587" w:rsidP="00DC50B1">
            <w:pPr>
              <w:jc w:val="center"/>
            </w:pPr>
            <w:r>
              <w:t>-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A37587" w:rsidP="00A37587">
            <w:pPr>
              <w:jc w:val="center"/>
            </w:pPr>
            <w:r>
              <w:t>3.6.</w:t>
            </w:r>
          </w:p>
        </w:tc>
        <w:tc>
          <w:tcPr>
            <w:tcW w:w="3852" w:type="dxa"/>
          </w:tcPr>
          <w:p w:rsidR="00B6139E" w:rsidRDefault="00A37587" w:rsidP="00DC50B1">
            <w:r>
              <w:t xml:space="preserve">Инженерная защита </w:t>
            </w:r>
            <w:proofErr w:type="spellStart"/>
            <w:r>
              <w:t>г.Тулун</w:t>
            </w:r>
            <w:proofErr w:type="spellEnd"/>
            <w:r>
              <w:t xml:space="preserve"> от затопления водами реки «Ия»</w:t>
            </w:r>
          </w:p>
        </w:tc>
        <w:tc>
          <w:tcPr>
            <w:tcW w:w="1417" w:type="dxa"/>
            <w:vAlign w:val="bottom"/>
          </w:tcPr>
          <w:p w:rsidR="00B6139E" w:rsidRDefault="00A37587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B6139E" w:rsidRDefault="00A3758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6139E" w:rsidRDefault="00A37587" w:rsidP="00DC50B1">
            <w:pPr>
              <w:jc w:val="center"/>
            </w:pPr>
            <w:r>
              <w:t>56 125,0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A37587" w:rsidP="00A37587">
            <w:pPr>
              <w:jc w:val="center"/>
            </w:pPr>
            <w:r>
              <w:t>3.7.</w:t>
            </w:r>
          </w:p>
        </w:tc>
        <w:tc>
          <w:tcPr>
            <w:tcW w:w="3852" w:type="dxa"/>
          </w:tcPr>
          <w:p w:rsidR="00B6139E" w:rsidRDefault="00A37587" w:rsidP="00DC50B1">
            <w:r>
              <w:t>Монтаж пожарно-охранной сигнализации ул.Ленина,99</w:t>
            </w:r>
          </w:p>
        </w:tc>
        <w:tc>
          <w:tcPr>
            <w:tcW w:w="1417" w:type="dxa"/>
            <w:vAlign w:val="bottom"/>
          </w:tcPr>
          <w:p w:rsidR="00B6139E" w:rsidRDefault="00A37587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B6139E" w:rsidRDefault="00A3758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6139E" w:rsidRDefault="00A37587" w:rsidP="00DC50B1">
            <w:pPr>
              <w:jc w:val="center"/>
            </w:pPr>
            <w:r>
              <w:t>35,0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A37587" w:rsidP="00A37587">
            <w:pPr>
              <w:jc w:val="center"/>
            </w:pPr>
            <w:r>
              <w:t>3.8.</w:t>
            </w:r>
          </w:p>
        </w:tc>
        <w:tc>
          <w:tcPr>
            <w:tcW w:w="3852" w:type="dxa"/>
          </w:tcPr>
          <w:p w:rsidR="00A37587" w:rsidRDefault="00A37587" w:rsidP="00DC50B1">
            <w:r>
              <w:t>Средняя общеобразовательная школа на 250 мест по объекту «</w:t>
            </w:r>
            <w:r w:rsidR="00F73D20">
              <w:t xml:space="preserve">Школа на 250 мест </w:t>
            </w:r>
            <w:proofErr w:type="spellStart"/>
            <w:r w:rsidR="00F73D20">
              <w:t>г.Тулун</w:t>
            </w:r>
            <w:proofErr w:type="spellEnd"/>
            <w:r w:rsidR="00F73D20">
              <w:t>»</w:t>
            </w:r>
          </w:p>
        </w:tc>
        <w:tc>
          <w:tcPr>
            <w:tcW w:w="1417" w:type="dxa"/>
            <w:vAlign w:val="bottom"/>
          </w:tcPr>
          <w:p w:rsidR="00A37587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A37587" w:rsidRDefault="00F73D20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A37587" w:rsidRDefault="00F73D20" w:rsidP="00DC50B1">
            <w:pPr>
              <w:jc w:val="center"/>
            </w:pPr>
            <w:r>
              <w:t>7 300,0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F73D20" w:rsidP="00A37587">
            <w:pPr>
              <w:jc w:val="center"/>
            </w:pPr>
            <w:r>
              <w:t>3.9.</w:t>
            </w:r>
          </w:p>
        </w:tc>
        <w:tc>
          <w:tcPr>
            <w:tcW w:w="3852" w:type="dxa"/>
          </w:tcPr>
          <w:p w:rsidR="00A37587" w:rsidRDefault="00F73D20" w:rsidP="00DC50B1">
            <w:r>
              <w:t xml:space="preserve">Строительство ДОУ на 240 мест </w:t>
            </w:r>
            <w:proofErr w:type="spellStart"/>
            <w:r>
              <w:t>г.Тулун</w:t>
            </w:r>
            <w:proofErr w:type="spellEnd"/>
          </w:p>
        </w:tc>
        <w:tc>
          <w:tcPr>
            <w:tcW w:w="1417" w:type="dxa"/>
            <w:vAlign w:val="bottom"/>
          </w:tcPr>
          <w:p w:rsidR="00A37587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A37587" w:rsidRDefault="00F73D20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A37587" w:rsidRDefault="00F73D20" w:rsidP="00DC50B1">
            <w:pPr>
              <w:jc w:val="center"/>
            </w:pPr>
            <w:r>
              <w:t>4 200,0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F73D20" w:rsidP="00A37587">
            <w:pPr>
              <w:jc w:val="center"/>
            </w:pPr>
            <w:r>
              <w:t>3.10.</w:t>
            </w:r>
          </w:p>
        </w:tc>
        <w:tc>
          <w:tcPr>
            <w:tcW w:w="3852" w:type="dxa"/>
          </w:tcPr>
          <w:p w:rsidR="00A37587" w:rsidRDefault="00F73D20" w:rsidP="00DC50B1">
            <w:r>
              <w:t xml:space="preserve">Строительство МАУДО </w:t>
            </w:r>
            <w:proofErr w:type="spellStart"/>
            <w:r>
              <w:t>г.Тулун</w:t>
            </w:r>
            <w:proofErr w:type="spellEnd"/>
            <w:r>
              <w:t xml:space="preserve"> </w:t>
            </w:r>
            <w:r>
              <w:lastRenderedPageBreak/>
              <w:t>«Центр развития творчества детей и юношества «Кристалл»</w:t>
            </w:r>
          </w:p>
        </w:tc>
        <w:tc>
          <w:tcPr>
            <w:tcW w:w="1417" w:type="dxa"/>
            <w:vAlign w:val="bottom"/>
          </w:tcPr>
          <w:p w:rsidR="00A37587" w:rsidRDefault="00F73D20" w:rsidP="00DC50B1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843" w:type="dxa"/>
            <w:vAlign w:val="bottom"/>
          </w:tcPr>
          <w:p w:rsidR="00A37587" w:rsidRDefault="00F73D20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A37587" w:rsidRDefault="00F73D20" w:rsidP="00DC50B1">
            <w:pPr>
              <w:jc w:val="center"/>
            </w:pPr>
            <w:r>
              <w:t>5 800,0</w:t>
            </w:r>
          </w:p>
        </w:tc>
      </w:tr>
      <w:tr w:rsidR="00F73D20" w:rsidTr="00F73D20">
        <w:tc>
          <w:tcPr>
            <w:tcW w:w="710" w:type="dxa"/>
          </w:tcPr>
          <w:p w:rsidR="00F73D20" w:rsidRPr="00067F79" w:rsidRDefault="00F73D20" w:rsidP="00F73D20">
            <w:r>
              <w:lastRenderedPageBreak/>
              <w:t>3.11</w:t>
            </w:r>
            <w:r w:rsidRPr="00067F79">
              <w:t>.</w:t>
            </w:r>
          </w:p>
        </w:tc>
        <w:tc>
          <w:tcPr>
            <w:tcW w:w="3852" w:type="dxa"/>
          </w:tcPr>
          <w:p w:rsidR="00F73D20" w:rsidRPr="00067F79" w:rsidRDefault="00F73D20" w:rsidP="00F73D20">
            <w:r w:rsidRPr="00067F79">
              <w:t xml:space="preserve">Строительство сетей уличного освещения </w:t>
            </w:r>
            <w:proofErr w:type="spellStart"/>
            <w:r>
              <w:t>пер.Пушкинсий</w:t>
            </w:r>
            <w:proofErr w:type="spellEnd"/>
          </w:p>
        </w:tc>
        <w:tc>
          <w:tcPr>
            <w:tcW w:w="1417" w:type="dxa"/>
          </w:tcPr>
          <w:p w:rsidR="00F73D20" w:rsidRDefault="00F73D20" w:rsidP="00F73D20"/>
          <w:p w:rsidR="00F73D20" w:rsidRPr="00067F79" w:rsidRDefault="00F73D20" w:rsidP="00F73D20">
            <w:pPr>
              <w:jc w:val="center"/>
            </w:pPr>
            <w:r w:rsidRPr="00067F79">
              <w:t>2019</w:t>
            </w:r>
          </w:p>
        </w:tc>
        <w:tc>
          <w:tcPr>
            <w:tcW w:w="1843" w:type="dxa"/>
            <w:vAlign w:val="bottom"/>
          </w:tcPr>
          <w:p w:rsidR="00F73D20" w:rsidRPr="00067F79" w:rsidRDefault="00F73D20" w:rsidP="00F73D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76,5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F73D20">
            <w:pPr>
              <w:jc w:val="center"/>
            </w:pPr>
            <w:r>
              <w:t>3.12.</w:t>
            </w:r>
          </w:p>
        </w:tc>
        <w:tc>
          <w:tcPr>
            <w:tcW w:w="3852" w:type="dxa"/>
          </w:tcPr>
          <w:p w:rsidR="00F73D20" w:rsidRDefault="00F73D20" w:rsidP="00DC50B1">
            <w:r>
              <w:t xml:space="preserve">Строительство сетей уличного освещения </w:t>
            </w:r>
            <w:proofErr w:type="spellStart"/>
            <w:r>
              <w:t>ул.Совхозная</w:t>
            </w:r>
            <w:proofErr w:type="spellEnd"/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F73D20" w:rsidP="00F73D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85,1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A37587">
            <w:pPr>
              <w:jc w:val="center"/>
            </w:pPr>
            <w:r>
              <w:t>3.13.</w:t>
            </w:r>
          </w:p>
        </w:tc>
        <w:tc>
          <w:tcPr>
            <w:tcW w:w="3852" w:type="dxa"/>
          </w:tcPr>
          <w:p w:rsidR="00F73D20" w:rsidRDefault="00F73D20" w:rsidP="00F73D20">
            <w:r>
              <w:t xml:space="preserve">Строительство сетей уличного освещения </w:t>
            </w:r>
            <w:proofErr w:type="spellStart"/>
            <w:r>
              <w:t>пер.Индивидуальный</w:t>
            </w:r>
            <w:proofErr w:type="spellEnd"/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F73D20" w:rsidP="00F73D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74,3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A37587">
            <w:pPr>
              <w:jc w:val="center"/>
            </w:pPr>
            <w:r>
              <w:t>3.14.</w:t>
            </w:r>
          </w:p>
        </w:tc>
        <w:tc>
          <w:tcPr>
            <w:tcW w:w="3852" w:type="dxa"/>
          </w:tcPr>
          <w:p w:rsidR="00F73D20" w:rsidRDefault="00F73D20" w:rsidP="00F73D20">
            <w:r>
              <w:t xml:space="preserve">Строительство сетей уличного освещения по </w:t>
            </w:r>
            <w:proofErr w:type="spellStart"/>
            <w:r>
              <w:t>ул.Ломоносова</w:t>
            </w:r>
            <w:proofErr w:type="spellEnd"/>
            <w:r>
              <w:t xml:space="preserve">, </w:t>
            </w:r>
            <w:proofErr w:type="spellStart"/>
            <w:r>
              <w:t>ул.Пугачева</w:t>
            </w:r>
            <w:proofErr w:type="spellEnd"/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F73D20" w:rsidP="00F73D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81,6</w:t>
            </w:r>
          </w:p>
        </w:tc>
      </w:tr>
      <w:tr w:rsidR="00F73D20" w:rsidTr="00F73D20">
        <w:tc>
          <w:tcPr>
            <w:tcW w:w="4562" w:type="dxa"/>
            <w:gridSpan w:val="2"/>
            <w:vAlign w:val="bottom"/>
          </w:tcPr>
          <w:p w:rsidR="00F73D20" w:rsidRPr="00F73D20" w:rsidRDefault="00F73D20" w:rsidP="00DC50B1">
            <w:pPr>
              <w:rPr>
                <w:b/>
                <w:i/>
                <w:lang w:val="en-US"/>
              </w:rPr>
            </w:pPr>
            <w:r w:rsidRPr="00F73D20">
              <w:rPr>
                <w:b/>
                <w:i/>
              </w:rPr>
              <w:t>ИТОГО:</w:t>
            </w:r>
          </w:p>
        </w:tc>
        <w:tc>
          <w:tcPr>
            <w:tcW w:w="1417" w:type="dxa"/>
            <w:vAlign w:val="bottom"/>
          </w:tcPr>
          <w:p w:rsidR="00F73D20" w:rsidRPr="00F73D20" w:rsidRDefault="00F73D20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F73D20" w:rsidRPr="00284D78" w:rsidRDefault="00F73D20" w:rsidP="00F73D20">
            <w:pPr>
              <w:jc w:val="center"/>
              <w:rPr>
                <w:b/>
                <w:i/>
              </w:rPr>
            </w:pPr>
            <w:r w:rsidRPr="00F73D20">
              <w:rPr>
                <w:b/>
                <w:i/>
                <w:lang w:val="en-US"/>
              </w:rPr>
              <w:t>2 011</w:t>
            </w:r>
            <w:r w:rsidRPr="00F73D20">
              <w:rPr>
                <w:b/>
                <w:i/>
              </w:rPr>
              <w:t>,</w:t>
            </w:r>
            <w:r w:rsidR="00284D78">
              <w:rPr>
                <w:b/>
                <w:i/>
              </w:rPr>
              <w:t>8</w:t>
            </w:r>
          </w:p>
        </w:tc>
        <w:tc>
          <w:tcPr>
            <w:tcW w:w="1701" w:type="dxa"/>
            <w:vAlign w:val="bottom"/>
          </w:tcPr>
          <w:p w:rsidR="00F73D20" w:rsidRPr="00F73D20" w:rsidRDefault="00F73D20" w:rsidP="00F73D20">
            <w:pPr>
              <w:jc w:val="center"/>
              <w:rPr>
                <w:b/>
                <w:i/>
              </w:rPr>
            </w:pPr>
            <w:r w:rsidRPr="00F73D20">
              <w:rPr>
                <w:b/>
                <w:i/>
              </w:rPr>
              <w:t>75 640,</w:t>
            </w:r>
            <w:r>
              <w:rPr>
                <w:b/>
                <w:i/>
              </w:rPr>
              <w:t>2</w:t>
            </w:r>
          </w:p>
        </w:tc>
      </w:tr>
      <w:tr w:rsidR="00F73D20" w:rsidTr="00F73D20">
        <w:tc>
          <w:tcPr>
            <w:tcW w:w="4562" w:type="dxa"/>
            <w:gridSpan w:val="2"/>
            <w:vAlign w:val="bottom"/>
          </w:tcPr>
          <w:p w:rsidR="00F73D20" w:rsidRPr="00F73D20" w:rsidRDefault="00F73D20" w:rsidP="00DC50B1">
            <w:pPr>
              <w:rPr>
                <w:b/>
                <w:i/>
              </w:rPr>
            </w:pPr>
            <w:r w:rsidRPr="00F73D20">
              <w:rPr>
                <w:b/>
                <w:i/>
              </w:rPr>
              <w:t>ВСЕГО:</w:t>
            </w:r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</w:p>
        </w:tc>
        <w:tc>
          <w:tcPr>
            <w:tcW w:w="1843" w:type="dxa"/>
            <w:vAlign w:val="bottom"/>
          </w:tcPr>
          <w:p w:rsidR="00F73D20" w:rsidRPr="00284D78" w:rsidRDefault="00284D78" w:rsidP="00F73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17 795,4</w:t>
            </w:r>
          </w:p>
        </w:tc>
        <w:tc>
          <w:tcPr>
            <w:tcW w:w="1701" w:type="dxa"/>
            <w:vAlign w:val="bottom"/>
          </w:tcPr>
          <w:p w:rsidR="00F73D20" w:rsidRPr="00284D78" w:rsidRDefault="00284D78" w:rsidP="00F73D20">
            <w:pPr>
              <w:jc w:val="center"/>
              <w:rPr>
                <w:b/>
                <w:i/>
              </w:rPr>
            </w:pPr>
            <w:r w:rsidRPr="00284D78">
              <w:rPr>
                <w:b/>
                <w:i/>
              </w:rPr>
              <w:t>126 140,0</w:t>
            </w:r>
          </w:p>
        </w:tc>
      </w:tr>
    </w:tbl>
    <w:p w:rsidR="0022289C" w:rsidRDefault="0022289C" w:rsidP="00270D97">
      <w:pPr>
        <w:jc w:val="both"/>
      </w:pPr>
    </w:p>
    <w:p w:rsidR="008F4426" w:rsidRPr="00D77915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77915">
        <w:rPr>
          <w:color w:val="000000"/>
        </w:rPr>
        <w:t xml:space="preserve">- </w:t>
      </w:r>
      <w:r w:rsidRPr="00D77915">
        <w:rPr>
          <w:b/>
          <w:color w:val="000000"/>
        </w:rPr>
        <w:t xml:space="preserve">сведения </w:t>
      </w:r>
      <w:r w:rsidR="009D7132" w:rsidRPr="00B005A7">
        <w:rPr>
          <w:b/>
        </w:rPr>
        <w:t xml:space="preserve">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</w:t>
      </w:r>
      <w:hyperlink r:id="rId13" w:history="1">
        <w:r w:rsidRPr="00D77915">
          <w:rPr>
            <w:rStyle w:val="a4"/>
            <w:b/>
            <w:color w:val="000000"/>
            <w:u w:val="none"/>
          </w:rPr>
          <w:t>(ф. 0503361)</w:t>
        </w:r>
      </w:hyperlink>
      <w:r w:rsidR="009D7132" w:rsidRPr="00D77915">
        <w:rPr>
          <w:b/>
          <w:color w:val="000000"/>
        </w:rPr>
        <w:t xml:space="preserve">. </w:t>
      </w:r>
      <w:r w:rsidR="009D7132" w:rsidRPr="00D77915">
        <w:rPr>
          <w:color w:val="000000"/>
        </w:rPr>
        <w:t>Участниками</w:t>
      </w:r>
      <w:r w:rsidR="00542A7D">
        <w:rPr>
          <w:color w:val="000000"/>
        </w:rPr>
        <w:t xml:space="preserve"> </w:t>
      </w:r>
      <w:r w:rsidR="00563BE3">
        <w:t>бюджетного процесса муници</w:t>
      </w:r>
      <w:r w:rsidR="009D7132">
        <w:t xml:space="preserve">пального образования – «город Тулун» являются: - 33 муниципальных учреждения, из них 28 бюджетных и 5 автономных, - </w:t>
      </w:r>
      <w:r w:rsidR="009B7F25">
        <w:t xml:space="preserve"> 5 участников  бюджетного процесса, из них 4 главных распорядителя бюджетных средств и 1 получатель бюджетных средств</w:t>
      </w:r>
      <w:r w:rsidR="00792024">
        <w:t xml:space="preserve">, </w:t>
      </w:r>
      <w:r w:rsidR="00156D24">
        <w:t xml:space="preserve"> -</w:t>
      </w:r>
      <w:r w:rsidR="009D7132">
        <w:t xml:space="preserve"> </w:t>
      </w:r>
      <w:r w:rsidR="0098201E">
        <w:t>6</w:t>
      </w:r>
      <w:r w:rsidR="009D7132">
        <w:t xml:space="preserve"> муниципальных унитарных  предприяти</w:t>
      </w:r>
      <w:r w:rsidR="00156D24">
        <w:t>й</w:t>
      </w:r>
      <w:r w:rsidR="00CA2E67">
        <w:t>,</w:t>
      </w:r>
      <w:r w:rsidR="0098201E">
        <w:t xml:space="preserve"> </w:t>
      </w:r>
      <w:r w:rsidR="00CA2E67">
        <w:t xml:space="preserve"> </w:t>
      </w:r>
      <w:r w:rsidR="009D7132">
        <w:t>- 1 публично-правовое образование</w:t>
      </w:r>
      <w:r w:rsidR="00CA2E67">
        <w:t>.</w:t>
      </w:r>
    </w:p>
    <w:p w:rsidR="008F4426" w:rsidRPr="00D77915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77915">
        <w:rPr>
          <w:color w:val="000000"/>
        </w:rPr>
        <w:t xml:space="preserve">- </w:t>
      </w:r>
      <w:r w:rsidRPr="00D77915">
        <w:rPr>
          <w:b/>
          <w:color w:val="000000"/>
        </w:rPr>
        <w:t xml:space="preserve">сведения об исполнении консолидированного бюджета </w:t>
      </w:r>
      <w:hyperlink r:id="rId14" w:history="1">
        <w:r w:rsidRPr="00D77915">
          <w:rPr>
            <w:rStyle w:val="a4"/>
            <w:b/>
            <w:color w:val="000000"/>
            <w:u w:val="none"/>
          </w:rPr>
          <w:t>(ф. 0503364)</w:t>
        </w:r>
      </w:hyperlink>
      <w:r w:rsidR="00563BE3">
        <w:t>.</w:t>
      </w:r>
      <w:r w:rsidR="00D52B8D">
        <w:t xml:space="preserve"> Показатели в приложении к пояснительной записке ф.0503364 соответствуют данным ф.0503317</w:t>
      </w:r>
      <w:r w:rsidR="00A93D08">
        <w:t xml:space="preserve"> </w:t>
      </w:r>
      <w:r w:rsidR="00D52B8D">
        <w:rPr>
          <w:b/>
          <w:i/>
        </w:rPr>
        <w:t>«</w:t>
      </w:r>
      <w:r w:rsidR="00D52B8D" w:rsidRPr="00D52B8D"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A93D08">
        <w:t>». В</w:t>
      </w:r>
      <w:r w:rsidR="002F1ACA">
        <w:t xml:space="preserve"> расходах </w:t>
      </w:r>
      <w:r w:rsidR="00180313">
        <w:t>бюджета</w:t>
      </w:r>
      <w:r w:rsidR="002F1ACA">
        <w:t xml:space="preserve"> отражены сведения по показателям, исполнение которых составляет 95% и менее 95%</w:t>
      </w:r>
      <w:r w:rsidR="0098201E">
        <w:t>.</w:t>
      </w:r>
      <w:r w:rsidR="00F61E7A">
        <w:t xml:space="preserve"> </w:t>
      </w:r>
      <w:r w:rsidR="002F1ACA">
        <w:t xml:space="preserve"> </w:t>
      </w:r>
      <w:r w:rsidR="00054498">
        <w:t xml:space="preserve">В приложении </w:t>
      </w:r>
      <w:r w:rsidR="002F1ACA">
        <w:t xml:space="preserve">содержатся пояснения о причинах </w:t>
      </w:r>
      <w:r w:rsidR="00792024">
        <w:t>отклонений от планового процента исполнения</w:t>
      </w:r>
      <w:r w:rsidR="00054498">
        <w:t xml:space="preserve"> по доходам бюджета,</w:t>
      </w:r>
      <w:r w:rsidR="00F61E7A">
        <w:t xml:space="preserve"> расходам бюджета</w:t>
      </w:r>
      <w:r w:rsidR="00054498">
        <w:t xml:space="preserve"> и источникам финансирования дефицита бюджета</w:t>
      </w:r>
      <w:r w:rsidR="00F84563">
        <w:t>;</w:t>
      </w:r>
    </w:p>
    <w:p w:rsidR="00D52B8D" w:rsidRPr="00D77915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77915">
        <w:rPr>
          <w:color w:val="000000"/>
        </w:rPr>
        <w:t xml:space="preserve">- </w:t>
      </w:r>
      <w:r w:rsidRPr="00D77915">
        <w:rPr>
          <w:b/>
          <w:color w:val="000000"/>
        </w:rPr>
        <w:t xml:space="preserve">сведения о движении нефинансовых активов консолидированного бюджета </w:t>
      </w:r>
      <w:hyperlink r:id="rId15" w:history="1">
        <w:r w:rsidRPr="00D77915">
          <w:rPr>
            <w:rStyle w:val="a4"/>
            <w:b/>
            <w:color w:val="000000"/>
            <w:u w:val="none"/>
          </w:rPr>
          <w:t>(ф. 0503368)</w:t>
        </w:r>
      </w:hyperlink>
      <w:r w:rsidR="00D52B8D" w:rsidRPr="00D77915">
        <w:rPr>
          <w:color w:val="000000"/>
        </w:rPr>
        <w:t>.</w:t>
      </w:r>
      <w:r w:rsidR="00054498">
        <w:rPr>
          <w:color w:val="000000"/>
        </w:rPr>
        <w:t xml:space="preserve"> </w:t>
      </w:r>
      <w:r w:rsidR="005217A5">
        <w:rPr>
          <w:color w:val="000000"/>
          <w:shd w:val="clear" w:color="auto" w:fill="FFFFFF"/>
        </w:rPr>
        <w:t>Данные</w:t>
      </w:r>
      <w:r w:rsidR="00054498">
        <w:rPr>
          <w:color w:val="000000"/>
          <w:shd w:val="clear" w:color="auto" w:fill="FFFFFF"/>
        </w:rPr>
        <w:t xml:space="preserve"> </w:t>
      </w:r>
      <w:r w:rsidR="005217A5">
        <w:t>в приложении к пояснительной записке ф.0503368</w:t>
      </w:r>
      <w:r w:rsidR="005217A5">
        <w:rPr>
          <w:color w:val="000000"/>
          <w:shd w:val="clear" w:color="auto" w:fill="FFFFFF"/>
        </w:rPr>
        <w:t xml:space="preserve"> соответствуют показателям</w:t>
      </w:r>
      <w:r w:rsidR="00905E62">
        <w:rPr>
          <w:color w:val="000000"/>
          <w:shd w:val="clear" w:color="auto" w:fill="FFFFFF"/>
        </w:rPr>
        <w:t xml:space="preserve"> раздела Б</w:t>
      </w:r>
      <w:r w:rsidR="00905E62" w:rsidRPr="0089275D">
        <w:rPr>
          <w:color w:val="000000"/>
          <w:shd w:val="clear" w:color="auto" w:fill="FFFFFF"/>
        </w:rPr>
        <w:t>аланса</w:t>
      </w:r>
      <w:r w:rsidR="00905E62">
        <w:rPr>
          <w:color w:val="000000"/>
          <w:shd w:val="clear" w:color="auto" w:fill="FFFFFF"/>
        </w:rPr>
        <w:t xml:space="preserve"> </w:t>
      </w:r>
      <w:r w:rsidR="00905E62">
        <w:rPr>
          <w:color w:val="000000"/>
        </w:rPr>
        <w:t xml:space="preserve">«Нефинансовые активы» </w:t>
      </w:r>
      <w:r w:rsidR="00905E62" w:rsidRPr="0089275D">
        <w:rPr>
          <w:color w:val="000000"/>
        </w:rPr>
        <w:t>(ф. </w:t>
      </w:r>
      <w:r w:rsidR="00156D24">
        <w:rPr>
          <w:bCs/>
          <w:color w:val="000000"/>
        </w:rPr>
        <w:t>0503320</w:t>
      </w:r>
      <w:r w:rsidR="00905E62">
        <w:rPr>
          <w:color w:val="000000"/>
        </w:rPr>
        <w:t>).</w:t>
      </w:r>
      <w:r w:rsidR="00E96E9E">
        <w:rPr>
          <w:color w:val="000000"/>
        </w:rPr>
        <w:t xml:space="preserve"> В </w:t>
      </w:r>
      <w:r w:rsidR="00E34716">
        <w:rPr>
          <w:color w:val="000000"/>
        </w:rPr>
        <w:t>разделе 4 текстовой части пояснительной записки представлена подробная информация о движе</w:t>
      </w:r>
      <w:r w:rsidR="00EA4100">
        <w:rPr>
          <w:color w:val="000000"/>
        </w:rPr>
        <w:t>нии нефинансовых активов</w:t>
      </w:r>
      <w:r w:rsidR="00E34716">
        <w:rPr>
          <w:color w:val="000000"/>
        </w:rPr>
        <w:t xml:space="preserve"> муниципального образования – «город Тулун»</w:t>
      </w:r>
      <w:r w:rsidR="00D42BA0">
        <w:rPr>
          <w:color w:val="000000"/>
        </w:rPr>
        <w:t>;</w:t>
      </w:r>
    </w:p>
    <w:p w:rsidR="00013AA0" w:rsidRDefault="008F4426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77915">
        <w:rPr>
          <w:color w:val="000000"/>
        </w:rPr>
        <w:t xml:space="preserve">- </w:t>
      </w:r>
      <w:r w:rsidRPr="00D77915">
        <w:rPr>
          <w:b/>
          <w:color w:val="000000"/>
        </w:rPr>
        <w:t xml:space="preserve">сведения по дебиторской и кредиторской задолженности </w:t>
      </w:r>
      <w:hyperlink r:id="rId16" w:history="1">
        <w:r w:rsidRPr="00D77915">
          <w:rPr>
            <w:rStyle w:val="a4"/>
            <w:b/>
            <w:color w:val="000000"/>
            <w:u w:val="none"/>
          </w:rPr>
          <w:t>(ф. 0503369)</w:t>
        </w:r>
      </w:hyperlink>
      <w:r w:rsidR="008A78AE" w:rsidRPr="00D77915">
        <w:rPr>
          <w:color w:val="000000"/>
        </w:rPr>
        <w:t xml:space="preserve">. </w:t>
      </w:r>
      <w:r w:rsidR="008A78AE">
        <w:rPr>
          <w:color w:val="000000"/>
        </w:rPr>
        <w:t>П</w:t>
      </w:r>
      <w:r w:rsidR="008A78AE">
        <w:t>риложение к пояснительной записке ф.0503369</w:t>
      </w:r>
      <w:r w:rsidR="00054498">
        <w:t xml:space="preserve"> </w:t>
      </w:r>
      <w:r w:rsidR="008A78AE" w:rsidRPr="00351189">
        <w:rPr>
          <w:color w:val="000000"/>
          <w:shd w:val="clear" w:color="auto" w:fill="FFFFFF"/>
        </w:rPr>
        <w:t>с</w:t>
      </w:r>
      <w:r w:rsidR="008A78AE">
        <w:rPr>
          <w:color w:val="000000"/>
          <w:shd w:val="clear" w:color="auto" w:fill="FFFFFF"/>
        </w:rPr>
        <w:t>оставлено</w:t>
      </w:r>
      <w:r w:rsidR="008A78AE" w:rsidRPr="00351189">
        <w:rPr>
          <w:color w:val="000000"/>
          <w:shd w:val="clear" w:color="auto" w:fill="FFFFFF"/>
        </w:rPr>
        <w:t xml:space="preserve"> раздельно по дебиторской и по кре</w:t>
      </w:r>
      <w:r w:rsidR="008A78AE">
        <w:rPr>
          <w:color w:val="000000"/>
          <w:shd w:val="clear" w:color="auto" w:fill="FFFFFF"/>
        </w:rPr>
        <w:t>диторской задолженности.</w:t>
      </w:r>
      <w:r w:rsidR="004344EB">
        <w:rPr>
          <w:color w:val="000000"/>
          <w:shd w:val="clear" w:color="auto" w:fill="FFFFFF"/>
        </w:rPr>
        <w:t xml:space="preserve"> </w:t>
      </w:r>
    </w:p>
    <w:p w:rsidR="00984C2D" w:rsidRDefault="004344EB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Дебиторская задолженность на конец отче</w:t>
      </w:r>
      <w:r w:rsidR="00ED6E94">
        <w:rPr>
          <w:color w:val="000000"/>
          <w:shd w:val="clear" w:color="auto" w:fill="FFFFFF"/>
        </w:rPr>
        <w:t>тного периода составила</w:t>
      </w:r>
      <w:r w:rsidR="00D91436">
        <w:rPr>
          <w:color w:val="000000"/>
          <w:shd w:val="clear" w:color="auto" w:fill="FFFFFF"/>
        </w:rPr>
        <w:t xml:space="preserve"> </w:t>
      </w:r>
      <w:r w:rsidR="00ED6E94">
        <w:rPr>
          <w:color w:val="000000"/>
          <w:shd w:val="clear" w:color="auto" w:fill="FFFFFF"/>
        </w:rPr>
        <w:t xml:space="preserve"> </w:t>
      </w:r>
      <w:r w:rsidR="00D91436" w:rsidRPr="00FA6830">
        <w:rPr>
          <w:b/>
          <w:color w:val="000000"/>
          <w:shd w:val="clear" w:color="auto" w:fill="FFFFFF"/>
        </w:rPr>
        <w:t>2 275 765,6</w:t>
      </w:r>
      <w:r w:rsidR="00013AA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тыс.руб</w:t>
      </w:r>
      <w:proofErr w:type="spellEnd"/>
      <w:r>
        <w:rPr>
          <w:color w:val="000000"/>
          <w:shd w:val="clear" w:color="auto" w:fill="FFFFFF"/>
        </w:rPr>
        <w:t>., в</w:t>
      </w:r>
      <w:r w:rsidR="00ED6E94">
        <w:rPr>
          <w:color w:val="000000"/>
          <w:shd w:val="clear" w:color="auto" w:fill="FFFFFF"/>
        </w:rPr>
        <w:t xml:space="preserve"> том числе</w:t>
      </w:r>
      <w:r w:rsidR="00AE2B5F">
        <w:rPr>
          <w:color w:val="000000"/>
          <w:shd w:val="clear" w:color="auto" w:fill="FFFFFF"/>
        </w:rPr>
        <w:t xml:space="preserve">: </w:t>
      </w:r>
      <w:r w:rsidR="00ED6E94">
        <w:rPr>
          <w:color w:val="000000"/>
          <w:shd w:val="clear" w:color="auto" w:fill="FFFFFF"/>
        </w:rPr>
        <w:t xml:space="preserve"> </w:t>
      </w:r>
      <w:r w:rsidR="00AE2B5F">
        <w:rPr>
          <w:color w:val="000000"/>
          <w:shd w:val="clear" w:color="auto" w:fill="FFFFFF"/>
        </w:rPr>
        <w:t xml:space="preserve">задолженность будущих периодов (долгосрочная) 2 061 341,1 </w:t>
      </w:r>
      <w:proofErr w:type="spellStart"/>
      <w:r w:rsidR="00AE2B5F">
        <w:rPr>
          <w:color w:val="000000"/>
          <w:shd w:val="clear" w:color="auto" w:fill="FFFFFF"/>
        </w:rPr>
        <w:t>тыс.руб</w:t>
      </w:r>
      <w:proofErr w:type="spellEnd"/>
      <w:r w:rsidR="00AE2B5F">
        <w:rPr>
          <w:color w:val="000000"/>
          <w:shd w:val="clear" w:color="auto" w:fill="FFFFFF"/>
        </w:rPr>
        <w:t xml:space="preserve">, </w:t>
      </w:r>
      <w:r w:rsidR="00ED6E94">
        <w:rPr>
          <w:color w:val="000000"/>
          <w:shd w:val="clear" w:color="auto" w:fill="FFFFFF"/>
        </w:rPr>
        <w:t xml:space="preserve">просроченная </w:t>
      </w:r>
      <w:r w:rsidR="00D91436" w:rsidRPr="00FA6830">
        <w:rPr>
          <w:b/>
          <w:color w:val="000000"/>
          <w:shd w:val="clear" w:color="auto" w:fill="FFFFFF"/>
        </w:rPr>
        <w:t>100 268,0</w:t>
      </w:r>
      <w:r w:rsidR="00E07DA5">
        <w:rPr>
          <w:color w:val="000000"/>
          <w:shd w:val="clear" w:color="auto" w:fill="FFFFFF"/>
        </w:rPr>
        <w:t xml:space="preserve"> </w:t>
      </w:r>
      <w:proofErr w:type="spellStart"/>
      <w:r w:rsidR="00013AA0">
        <w:rPr>
          <w:color w:val="000000"/>
          <w:shd w:val="clear" w:color="auto" w:fill="FFFFFF"/>
        </w:rPr>
        <w:t>тыс.руб</w:t>
      </w:r>
      <w:proofErr w:type="spellEnd"/>
      <w:r w:rsidR="00013AA0">
        <w:rPr>
          <w:color w:val="000000"/>
          <w:shd w:val="clear" w:color="auto" w:fill="FFFFFF"/>
        </w:rPr>
        <w:t xml:space="preserve">. </w:t>
      </w:r>
    </w:p>
    <w:p w:rsidR="004A052D" w:rsidRDefault="00013AA0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Дебиторская задолженность будущих периодов</w:t>
      </w:r>
      <w:r w:rsidR="003E4B18">
        <w:rPr>
          <w:color w:val="000000"/>
          <w:shd w:val="clear" w:color="auto" w:fill="FFFFFF"/>
        </w:rPr>
        <w:t xml:space="preserve"> (долгосрочная)</w:t>
      </w:r>
      <w:r>
        <w:rPr>
          <w:color w:val="000000"/>
          <w:shd w:val="clear" w:color="auto" w:fill="FFFFFF"/>
        </w:rPr>
        <w:t xml:space="preserve"> </w:t>
      </w:r>
      <w:r w:rsidR="004A052D">
        <w:rPr>
          <w:color w:val="000000"/>
          <w:shd w:val="clear" w:color="auto" w:fill="FFFFFF"/>
        </w:rPr>
        <w:t xml:space="preserve">составила на 01.01.2020г  размере  </w:t>
      </w:r>
      <w:r w:rsidR="004A052D" w:rsidRPr="004A052D">
        <w:rPr>
          <w:b/>
          <w:color w:val="000000"/>
          <w:shd w:val="clear" w:color="auto" w:fill="FFFFFF"/>
        </w:rPr>
        <w:t>2 061 341,1</w:t>
      </w:r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 xml:space="preserve">, в том числе доходы: - </w:t>
      </w:r>
      <w:r>
        <w:rPr>
          <w:color w:val="000000"/>
          <w:shd w:val="clear" w:color="auto" w:fill="FFFFFF"/>
        </w:rPr>
        <w:t>от сдачи в аренду имущества</w:t>
      </w:r>
      <w:r w:rsidR="004A052D">
        <w:rPr>
          <w:color w:val="000000"/>
          <w:shd w:val="clear" w:color="auto" w:fill="FFFFFF"/>
        </w:rPr>
        <w:t xml:space="preserve"> в размере 7 767,3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>; -</w:t>
      </w:r>
      <w:r>
        <w:rPr>
          <w:color w:val="000000"/>
          <w:shd w:val="clear" w:color="auto" w:fill="FFFFFF"/>
        </w:rPr>
        <w:t xml:space="preserve"> по установке и эксплуатации рекламных конструкций</w:t>
      </w:r>
      <w:r w:rsidR="004A052D">
        <w:rPr>
          <w:color w:val="000000"/>
          <w:shd w:val="clear" w:color="auto" w:fill="FFFFFF"/>
        </w:rPr>
        <w:t xml:space="preserve"> в размере 1 693,6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>; -</w:t>
      </w:r>
      <w:r>
        <w:rPr>
          <w:color w:val="000000"/>
          <w:shd w:val="clear" w:color="auto" w:fill="FFFFFF"/>
        </w:rPr>
        <w:t xml:space="preserve"> по сдаче в аренду земельных участков, находящихся в городских округах, собственность на которые не разграничена</w:t>
      </w:r>
      <w:r w:rsidR="004A052D">
        <w:rPr>
          <w:color w:val="000000"/>
          <w:shd w:val="clear" w:color="auto" w:fill="FFFFFF"/>
        </w:rPr>
        <w:t xml:space="preserve"> в размере 626 692,2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 xml:space="preserve">; - от межбюджетных трансфертов будущих периодов (2020,2021 годы) в размере 1 331 250,3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 xml:space="preserve">; - по исполнительным листам по возврату полученной субсидии на поддержку начинающих-гранты начинающим на создание собственного бизнеса в размере 206,8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</w:t>
      </w:r>
      <w:proofErr w:type="spellStart"/>
      <w:r w:rsidR="004A052D">
        <w:rPr>
          <w:color w:val="000000"/>
          <w:shd w:val="clear" w:color="auto" w:fill="FFFFFF"/>
        </w:rPr>
        <w:t>руб</w:t>
      </w:r>
      <w:proofErr w:type="spellEnd"/>
      <w:r w:rsidR="004A052D">
        <w:rPr>
          <w:color w:val="000000"/>
          <w:shd w:val="clear" w:color="auto" w:fill="FFFFFF"/>
        </w:rPr>
        <w:t xml:space="preserve">; - от межбюджетных трансфертов капитального характера будущих периодов (2020,2021 годы) в размере 93 730,9 </w:t>
      </w:r>
      <w:proofErr w:type="spellStart"/>
      <w:r w:rsidR="004A052D">
        <w:rPr>
          <w:color w:val="000000"/>
          <w:shd w:val="clear" w:color="auto" w:fill="FFFFFF"/>
        </w:rPr>
        <w:t>тыс</w:t>
      </w:r>
      <w:proofErr w:type="spellEnd"/>
      <w:r w:rsidR="004A052D">
        <w:rPr>
          <w:color w:val="000000"/>
          <w:shd w:val="clear" w:color="auto" w:fill="FFFFFF"/>
        </w:rPr>
        <w:t xml:space="preserve"> руб. </w:t>
      </w:r>
    </w:p>
    <w:p w:rsidR="00AE2B5F" w:rsidRDefault="004344EB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Рост дебиторской задолженности по сравнению с дебиторской задолженностью на начало года </w:t>
      </w:r>
      <w:r w:rsidR="00ED6E94">
        <w:rPr>
          <w:color w:val="000000"/>
          <w:shd w:val="clear" w:color="auto" w:fill="FFFFFF"/>
        </w:rPr>
        <w:t>(</w:t>
      </w:r>
      <w:r w:rsidR="00FA6830">
        <w:rPr>
          <w:color w:val="000000"/>
          <w:shd w:val="clear" w:color="auto" w:fill="FFFFFF"/>
        </w:rPr>
        <w:t>791 379,0</w:t>
      </w:r>
      <w:r w:rsidR="004A3E82">
        <w:rPr>
          <w:color w:val="000000"/>
          <w:shd w:val="clear" w:color="auto" w:fill="FFFFFF"/>
        </w:rPr>
        <w:t xml:space="preserve"> </w:t>
      </w:r>
      <w:proofErr w:type="spellStart"/>
      <w:r w:rsidR="004070DE">
        <w:rPr>
          <w:color w:val="000000"/>
          <w:shd w:val="clear" w:color="auto" w:fill="FFFFFF"/>
        </w:rPr>
        <w:t>тыс.руб</w:t>
      </w:r>
      <w:proofErr w:type="spellEnd"/>
      <w:r w:rsidR="004070DE">
        <w:rPr>
          <w:color w:val="000000"/>
          <w:shd w:val="clear" w:color="auto" w:fill="FFFFFF"/>
        </w:rPr>
        <w:t xml:space="preserve">.) </w:t>
      </w:r>
      <w:r w:rsidR="00ED6E94">
        <w:rPr>
          <w:color w:val="000000"/>
          <w:shd w:val="clear" w:color="auto" w:fill="FFFFFF"/>
        </w:rPr>
        <w:t xml:space="preserve">составил </w:t>
      </w:r>
      <w:r w:rsidR="00FA6830">
        <w:rPr>
          <w:color w:val="000000"/>
          <w:shd w:val="clear" w:color="auto" w:fill="FFFFFF"/>
        </w:rPr>
        <w:t>1 484 386,5</w:t>
      </w:r>
      <w:r w:rsidR="00ED6E94">
        <w:rPr>
          <w:color w:val="000000"/>
          <w:shd w:val="clear" w:color="auto" w:fill="FFFFFF"/>
        </w:rPr>
        <w:t xml:space="preserve"> </w:t>
      </w:r>
      <w:proofErr w:type="spellStart"/>
      <w:r w:rsidR="00ED6E94">
        <w:rPr>
          <w:color w:val="000000"/>
          <w:shd w:val="clear" w:color="auto" w:fill="FFFFFF"/>
        </w:rPr>
        <w:t>тыс.руб</w:t>
      </w:r>
      <w:proofErr w:type="spellEnd"/>
      <w:r w:rsidR="00ED6E9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, </w:t>
      </w:r>
      <w:r w:rsidR="00FA6830">
        <w:rPr>
          <w:color w:val="000000"/>
          <w:shd w:val="clear" w:color="auto" w:fill="FFFFFF"/>
        </w:rPr>
        <w:t>снижение</w:t>
      </w:r>
      <w:r>
        <w:rPr>
          <w:color w:val="000000"/>
          <w:shd w:val="clear" w:color="auto" w:fill="FFFFFF"/>
        </w:rPr>
        <w:t xml:space="preserve"> просроченной </w:t>
      </w:r>
      <w:r>
        <w:rPr>
          <w:color w:val="000000"/>
          <w:shd w:val="clear" w:color="auto" w:fill="FFFFFF"/>
        </w:rPr>
        <w:lastRenderedPageBreak/>
        <w:t xml:space="preserve">дебиторской задолженности по сравнению с просроченной дебиторской задолженностью на начало года </w:t>
      </w:r>
      <w:r w:rsidR="00ED6E94">
        <w:rPr>
          <w:color w:val="000000"/>
          <w:shd w:val="clear" w:color="auto" w:fill="FFFFFF"/>
        </w:rPr>
        <w:t>(</w:t>
      </w:r>
      <w:r w:rsidR="00FA6830">
        <w:rPr>
          <w:color w:val="000000"/>
          <w:shd w:val="clear" w:color="auto" w:fill="FFFFFF"/>
        </w:rPr>
        <w:t>124  810,8</w:t>
      </w:r>
      <w:r w:rsidR="004A3E82">
        <w:rPr>
          <w:color w:val="000000"/>
          <w:shd w:val="clear" w:color="auto" w:fill="FFFFFF"/>
        </w:rPr>
        <w:t xml:space="preserve"> </w:t>
      </w:r>
      <w:proofErr w:type="spellStart"/>
      <w:r w:rsidR="004070DE">
        <w:rPr>
          <w:color w:val="000000"/>
          <w:shd w:val="clear" w:color="auto" w:fill="FFFFFF"/>
        </w:rPr>
        <w:t>тыс.руб</w:t>
      </w:r>
      <w:proofErr w:type="spellEnd"/>
      <w:r w:rsidR="004070DE">
        <w:rPr>
          <w:color w:val="000000"/>
          <w:shd w:val="clear" w:color="auto" w:fill="FFFFFF"/>
        </w:rPr>
        <w:t xml:space="preserve">.) </w:t>
      </w:r>
      <w:r w:rsidR="00E52166">
        <w:rPr>
          <w:color w:val="000000"/>
          <w:shd w:val="clear" w:color="auto" w:fill="FFFFFF"/>
        </w:rPr>
        <w:t>составил</w:t>
      </w:r>
      <w:r w:rsidR="00AE2B5F">
        <w:rPr>
          <w:color w:val="000000"/>
          <w:shd w:val="clear" w:color="auto" w:fill="FFFFFF"/>
        </w:rPr>
        <w:t>о</w:t>
      </w:r>
      <w:r w:rsidR="00E52166">
        <w:rPr>
          <w:color w:val="000000"/>
          <w:shd w:val="clear" w:color="auto" w:fill="FFFFFF"/>
        </w:rPr>
        <w:t xml:space="preserve"> </w:t>
      </w:r>
      <w:r w:rsidR="00FA6830">
        <w:rPr>
          <w:color w:val="000000"/>
          <w:shd w:val="clear" w:color="auto" w:fill="FFFFFF"/>
        </w:rPr>
        <w:t xml:space="preserve"> 24 542,9 тыс. руб</w:t>
      </w:r>
      <w:r w:rsidR="00E2141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8D07DE">
        <w:rPr>
          <w:color w:val="000000"/>
          <w:shd w:val="clear" w:color="auto" w:fill="FFFFFF"/>
        </w:rPr>
        <w:t>Большую часть дебиторской задолженности составляет дебиторска</w:t>
      </w:r>
      <w:r w:rsidR="00E52166">
        <w:rPr>
          <w:color w:val="000000"/>
          <w:shd w:val="clear" w:color="auto" w:fill="FFFFFF"/>
        </w:rPr>
        <w:t xml:space="preserve">я задолженность по доходам  </w:t>
      </w:r>
      <w:r w:rsidR="00AE2B5F">
        <w:rPr>
          <w:color w:val="000000"/>
          <w:shd w:val="clear" w:color="auto" w:fill="FFFFFF"/>
        </w:rPr>
        <w:t>97</w:t>
      </w:r>
      <w:r w:rsidR="004A3E82">
        <w:rPr>
          <w:color w:val="000000"/>
          <w:shd w:val="clear" w:color="auto" w:fill="FFFFFF"/>
        </w:rPr>
        <w:t>%  (</w:t>
      </w:r>
      <w:r w:rsidR="00AE2B5F">
        <w:rPr>
          <w:color w:val="000000"/>
          <w:shd w:val="clear" w:color="auto" w:fill="FFFFFF"/>
        </w:rPr>
        <w:t>2 061 341,1</w:t>
      </w:r>
      <w:r w:rsidR="004A3E82">
        <w:rPr>
          <w:color w:val="000000"/>
          <w:shd w:val="clear" w:color="auto" w:fill="FFFFFF"/>
        </w:rPr>
        <w:t xml:space="preserve"> </w:t>
      </w:r>
      <w:proofErr w:type="spellStart"/>
      <w:r w:rsidR="008D07DE">
        <w:rPr>
          <w:color w:val="000000"/>
          <w:shd w:val="clear" w:color="auto" w:fill="FFFFFF"/>
        </w:rPr>
        <w:t>тыс.руб</w:t>
      </w:r>
      <w:proofErr w:type="spellEnd"/>
      <w:r w:rsidR="008D07DE">
        <w:rPr>
          <w:color w:val="000000"/>
          <w:shd w:val="clear" w:color="auto" w:fill="FFFFFF"/>
        </w:rPr>
        <w:t>.).</w:t>
      </w:r>
      <w:r w:rsidR="004A3E82">
        <w:rPr>
          <w:color w:val="000000"/>
          <w:shd w:val="clear" w:color="auto" w:fill="FFFFFF"/>
        </w:rPr>
        <w:t xml:space="preserve"> </w:t>
      </w:r>
      <w:r w:rsidR="00745BCE">
        <w:rPr>
          <w:color w:val="000000"/>
          <w:shd w:val="clear" w:color="auto" w:fill="FFFFFF"/>
        </w:rPr>
        <w:t xml:space="preserve">Причинами дебиторской задолженности по доходам являются </w:t>
      </w:r>
      <w:r w:rsidR="00B44F4E">
        <w:rPr>
          <w:color w:val="000000"/>
          <w:shd w:val="clear" w:color="auto" w:fill="FFFFFF"/>
        </w:rPr>
        <w:t xml:space="preserve">наличие долгосрочной дебиторской задолженности, </w:t>
      </w:r>
      <w:r w:rsidR="00745BCE">
        <w:rPr>
          <w:color w:val="000000"/>
          <w:shd w:val="clear" w:color="auto" w:fill="FFFFFF"/>
        </w:rPr>
        <w:t xml:space="preserve">неоплата в установленные сроки арендной платы арендаторами, </w:t>
      </w:r>
      <w:r w:rsidR="009F4589">
        <w:rPr>
          <w:color w:val="000000"/>
          <w:shd w:val="clear" w:color="auto" w:fill="FFFFFF"/>
        </w:rPr>
        <w:t xml:space="preserve">пени по арендной плате, </w:t>
      </w:r>
      <w:r w:rsidR="00745BCE">
        <w:rPr>
          <w:color w:val="000000"/>
          <w:shd w:val="clear" w:color="auto" w:fill="FFFFFF"/>
        </w:rPr>
        <w:t xml:space="preserve">неоплата в установленные сроки за  </w:t>
      </w:r>
      <w:proofErr w:type="spellStart"/>
      <w:r w:rsidR="00745BCE">
        <w:rPr>
          <w:color w:val="000000"/>
          <w:shd w:val="clear" w:color="auto" w:fill="FFFFFF"/>
        </w:rPr>
        <w:t>найм</w:t>
      </w:r>
      <w:proofErr w:type="spellEnd"/>
      <w:r w:rsidR="00745BCE">
        <w:rPr>
          <w:color w:val="000000"/>
          <w:shd w:val="clear" w:color="auto" w:fill="FFFFFF"/>
        </w:rPr>
        <w:t xml:space="preserve"> муниципального имущества</w:t>
      </w:r>
      <w:r w:rsidR="00577766">
        <w:rPr>
          <w:color w:val="000000"/>
          <w:shd w:val="clear" w:color="auto" w:fill="FFFFFF"/>
        </w:rPr>
        <w:t>. По взысканию</w:t>
      </w:r>
      <w:r w:rsidR="004B6F8F">
        <w:rPr>
          <w:color w:val="000000"/>
          <w:shd w:val="clear" w:color="auto" w:fill="FFFFFF"/>
        </w:rPr>
        <w:t xml:space="preserve"> дебиторской задолженности </w:t>
      </w:r>
      <w:r w:rsidR="00577766">
        <w:rPr>
          <w:color w:val="000000"/>
          <w:shd w:val="clear" w:color="auto" w:fill="FFFFFF"/>
        </w:rPr>
        <w:t xml:space="preserve">от сдачи в аренду земли и имущества </w:t>
      </w:r>
      <w:r w:rsidR="007E5509">
        <w:rPr>
          <w:color w:val="000000"/>
          <w:shd w:val="clear" w:color="auto" w:fill="FFFFFF"/>
        </w:rPr>
        <w:t xml:space="preserve">администрацией городского округа </w:t>
      </w:r>
      <w:r w:rsidR="00577766">
        <w:rPr>
          <w:color w:val="000000"/>
          <w:shd w:val="clear" w:color="auto" w:fill="FFFFFF"/>
        </w:rPr>
        <w:t>проводятся следующие мероприятия</w:t>
      </w:r>
      <w:r w:rsidR="007E5509">
        <w:rPr>
          <w:color w:val="000000"/>
          <w:shd w:val="clear" w:color="auto" w:fill="FFFFFF"/>
        </w:rPr>
        <w:t xml:space="preserve">: направлены акты сверок и уведомления о задолженности, оформляются </w:t>
      </w:r>
      <w:r w:rsidR="00B44F4E">
        <w:rPr>
          <w:color w:val="000000"/>
          <w:shd w:val="clear" w:color="auto" w:fill="FFFFFF"/>
        </w:rPr>
        <w:t>документы для направления в суд</w:t>
      </w:r>
      <w:r w:rsidR="004B6F8F">
        <w:rPr>
          <w:color w:val="000000"/>
          <w:shd w:val="clear" w:color="auto" w:fill="FFFFFF"/>
        </w:rPr>
        <w:t>.</w:t>
      </w:r>
      <w:r w:rsidR="00E07DA5">
        <w:rPr>
          <w:color w:val="000000"/>
          <w:shd w:val="clear" w:color="auto" w:fill="FFFFFF"/>
        </w:rPr>
        <w:t xml:space="preserve"> </w:t>
      </w:r>
      <w:r w:rsidR="00ED2B39">
        <w:rPr>
          <w:color w:val="000000"/>
          <w:shd w:val="clear" w:color="auto" w:fill="FFFFFF"/>
        </w:rPr>
        <w:t>По взысканию дебиторской задолженности</w:t>
      </w:r>
      <w:r w:rsidR="00E07DA5">
        <w:rPr>
          <w:color w:val="000000"/>
          <w:shd w:val="clear" w:color="auto" w:fill="FFFFFF"/>
        </w:rPr>
        <w:t xml:space="preserve"> </w:t>
      </w:r>
      <w:r w:rsidR="00ED2B39">
        <w:rPr>
          <w:color w:val="000000"/>
          <w:shd w:val="clear" w:color="auto" w:fill="FFFFFF"/>
        </w:rPr>
        <w:t>по  найму муниципального имущества</w:t>
      </w:r>
      <w:r w:rsidR="00E07DA5">
        <w:rPr>
          <w:color w:val="000000"/>
          <w:shd w:val="clear" w:color="auto" w:fill="FFFFFF"/>
        </w:rPr>
        <w:t xml:space="preserve"> </w:t>
      </w:r>
      <w:r w:rsidR="00ED2B39">
        <w:rPr>
          <w:color w:val="000000"/>
          <w:shd w:val="clear" w:color="auto" w:fill="FFFFFF"/>
        </w:rPr>
        <w:t>администрацией городского округа проводятся следующие мероприятия</w:t>
      </w:r>
      <w:r w:rsidR="008857B5">
        <w:rPr>
          <w:color w:val="000000"/>
          <w:shd w:val="clear" w:color="auto" w:fill="FFFFFF"/>
        </w:rPr>
        <w:t>: гражданам</w:t>
      </w:r>
      <w:r w:rsidR="00ED2B39">
        <w:rPr>
          <w:color w:val="000000"/>
          <w:shd w:val="clear" w:color="auto" w:fill="FFFFFF"/>
        </w:rPr>
        <w:t xml:space="preserve">  направляются уведомления о задолженности с требованием о ее погашении, проводятся межведомственные комиссии</w:t>
      </w:r>
      <w:r w:rsidR="00AD3DB2">
        <w:rPr>
          <w:color w:val="000000"/>
          <w:shd w:val="clear" w:color="auto" w:fill="FFFFFF"/>
        </w:rPr>
        <w:t>, подготавливаются исковые заявления в суд.</w:t>
      </w:r>
      <w:r w:rsidR="00E07DA5">
        <w:rPr>
          <w:color w:val="000000"/>
          <w:shd w:val="clear" w:color="auto" w:fill="FFFFFF"/>
        </w:rPr>
        <w:t xml:space="preserve"> </w:t>
      </w:r>
    </w:p>
    <w:p w:rsidR="00521EB2" w:rsidRDefault="006B4018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Дебиторская задолженность по расчетам с поставщиками и подрядчиками</w:t>
      </w:r>
      <w:r w:rsidR="00521EB2">
        <w:rPr>
          <w:color w:val="000000"/>
          <w:shd w:val="clear" w:color="auto" w:fill="FFFFFF"/>
        </w:rPr>
        <w:t xml:space="preserve"> на счете 120600000</w:t>
      </w:r>
      <w:r w:rsidR="00F95E73">
        <w:rPr>
          <w:color w:val="000000"/>
          <w:shd w:val="clear" w:color="auto" w:fill="FFFFFF"/>
        </w:rPr>
        <w:t xml:space="preserve"> составила </w:t>
      </w:r>
      <w:r w:rsidR="00BD5630" w:rsidRPr="00521EB2">
        <w:rPr>
          <w:b/>
          <w:color w:val="000000"/>
          <w:shd w:val="clear" w:color="auto" w:fill="FFFFFF"/>
        </w:rPr>
        <w:t>66 015,0</w:t>
      </w:r>
      <w:r w:rsidR="00F95E73" w:rsidRPr="00521EB2">
        <w:rPr>
          <w:b/>
          <w:color w:val="000000"/>
          <w:shd w:val="clear" w:color="auto" w:fill="FFFFFF"/>
        </w:rPr>
        <w:t xml:space="preserve"> </w:t>
      </w:r>
      <w:proofErr w:type="spellStart"/>
      <w:r w:rsidR="00F95E73" w:rsidRPr="00521EB2">
        <w:rPr>
          <w:b/>
          <w:color w:val="000000"/>
          <w:shd w:val="clear" w:color="auto" w:fill="FFFFFF"/>
        </w:rPr>
        <w:t>тыс.руб</w:t>
      </w:r>
      <w:proofErr w:type="spellEnd"/>
      <w:r w:rsidR="00F95E73">
        <w:rPr>
          <w:color w:val="000000"/>
          <w:shd w:val="clear" w:color="auto" w:fill="FFFFFF"/>
        </w:rPr>
        <w:t>. и</w:t>
      </w:r>
      <w:r>
        <w:rPr>
          <w:color w:val="000000"/>
          <w:shd w:val="clear" w:color="auto" w:fill="FFFFFF"/>
        </w:rPr>
        <w:t xml:space="preserve"> образовалась в связи с предоплатой за услуги связи, за электроэнергию, </w:t>
      </w:r>
      <w:r w:rsidR="00BD5630">
        <w:rPr>
          <w:color w:val="000000"/>
          <w:shd w:val="clear" w:color="auto" w:fill="FFFFFF"/>
        </w:rPr>
        <w:t>за работы и услуги в соответствии с условиями муниципальных контрактов</w:t>
      </w:r>
      <w:r>
        <w:rPr>
          <w:color w:val="000000"/>
          <w:shd w:val="clear" w:color="auto" w:fill="FFFFFF"/>
        </w:rPr>
        <w:t xml:space="preserve">, за ГСМ; в связи с увеличением дебиторской задолженности </w:t>
      </w:r>
      <w:r w:rsidR="008857B5">
        <w:rPr>
          <w:color w:val="000000"/>
          <w:shd w:val="clear" w:color="auto" w:fill="FFFFFF"/>
        </w:rPr>
        <w:t>муниципальных</w:t>
      </w:r>
      <w:r>
        <w:rPr>
          <w:color w:val="000000"/>
          <w:shd w:val="clear" w:color="auto" w:fill="FFFFFF"/>
        </w:rPr>
        <w:t xml:space="preserve"> учреждений по неиспользованным целевым субси</w:t>
      </w:r>
      <w:r w:rsidR="00BD5630">
        <w:rPr>
          <w:color w:val="000000"/>
          <w:shd w:val="clear" w:color="auto" w:fill="FFFFFF"/>
        </w:rPr>
        <w:t>диям, потребность использования которых на ту же цель подтверждена; в связи с задолженностью коммерческих организаций по предоставленной субсидии</w:t>
      </w:r>
      <w:r w:rsidR="00F95E73">
        <w:rPr>
          <w:color w:val="000000"/>
          <w:shd w:val="clear" w:color="auto" w:fill="FFFFFF"/>
        </w:rPr>
        <w:t>.</w:t>
      </w:r>
      <w:r w:rsidR="00E07DA5">
        <w:rPr>
          <w:color w:val="000000"/>
          <w:shd w:val="clear" w:color="auto" w:fill="FFFFFF"/>
        </w:rPr>
        <w:t xml:space="preserve"> </w:t>
      </w:r>
    </w:p>
    <w:p w:rsidR="00521EB2" w:rsidRDefault="00F95E73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Дебиторская задолженность </w:t>
      </w:r>
      <w:r w:rsidR="00521EB2">
        <w:rPr>
          <w:color w:val="000000"/>
          <w:shd w:val="clear" w:color="auto" w:fill="FFFFFF"/>
        </w:rPr>
        <w:t>по счету 1</w:t>
      </w:r>
      <w:r w:rsidR="00BD5630">
        <w:rPr>
          <w:color w:val="000000"/>
          <w:shd w:val="clear" w:color="auto" w:fill="FFFFFF"/>
        </w:rPr>
        <w:t xml:space="preserve">20934000 «Расчеты по доходам от компенсации затрат» составила </w:t>
      </w:r>
      <w:r w:rsidR="00BD5630">
        <w:rPr>
          <w:b/>
          <w:color w:val="000000"/>
          <w:shd w:val="clear" w:color="auto" w:fill="FFFFFF"/>
        </w:rPr>
        <w:t>42,8</w:t>
      </w:r>
      <w:r w:rsidR="00BD5630" w:rsidRPr="00BD5630">
        <w:rPr>
          <w:b/>
          <w:color w:val="000000"/>
          <w:shd w:val="clear" w:color="auto" w:fill="FFFFFF"/>
        </w:rPr>
        <w:t xml:space="preserve"> </w:t>
      </w:r>
      <w:proofErr w:type="spellStart"/>
      <w:r w:rsidR="00BD5630" w:rsidRPr="00BD5630">
        <w:rPr>
          <w:b/>
          <w:color w:val="000000"/>
          <w:shd w:val="clear" w:color="auto" w:fill="FFFFFF"/>
        </w:rPr>
        <w:t>тыс</w:t>
      </w:r>
      <w:proofErr w:type="spellEnd"/>
      <w:r w:rsidR="00BD5630" w:rsidRPr="00BD5630">
        <w:rPr>
          <w:b/>
          <w:color w:val="000000"/>
          <w:shd w:val="clear" w:color="auto" w:fill="FFFFFF"/>
        </w:rPr>
        <w:t xml:space="preserve"> </w:t>
      </w:r>
      <w:proofErr w:type="spellStart"/>
      <w:r w:rsidR="00BD5630" w:rsidRPr="00BD5630">
        <w:rPr>
          <w:b/>
          <w:color w:val="000000"/>
          <w:shd w:val="clear" w:color="auto" w:fill="FFFFFF"/>
        </w:rPr>
        <w:t>руб</w:t>
      </w:r>
      <w:proofErr w:type="spellEnd"/>
      <w:r w:rsidR="00BD5630">
        <w:rPr>
          <w:color w:val="000000"/>
          <w:shd w:val="clear" w:color="auto" w:fill="FFFFFF"/>
        </w:rPr>
        <w:t xml:space="preserve">, в том числе: задолженность сотрудника по заработной плате, задолженность по приобретению основных средств и материальных запасов.  </w:t>
      </w:r>
      <w:r w:rsidR="00521EB2">
        <w:rPr>
          <w:color w:val="000000"/>
          <w:shd w:val="clear" w:color="auto" w:fill="FFFFFF"/>
        </w:rPr>
        <w:t>Дебиторская задолженность по счету 1 20941000 «Расчеты по ущербу основным средствам»</w:t>
      </w:r>
    </w:p>
    <w:p w:rsidR="00521EB2" w:rsidRDefault="00BD5630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Дебиторская задолженность по счету 1 20971000 «Расчеты по </w:t>
      </w:r>
      <w:r w:rsidR="00521EB2">
        <w:rPr>
          <w:color w:val="000000"/>
          <w:shd w:val="clear" w:color="auto" w:fill="FFFFFF"/>
        </w:rPr>
        <w:t>доходам от штрафных санкций за нарушение условий контрактов (договоров)</w:t>
      </w:r>
      <w:r>
        <w:rPr>
          <w:color w:val="000000"/>
          <w:shd w:val="clear" w:color="auto" w:fill="FFFFFF"/>
        </w:rPr>
        <w:t xml:space="preserve">» </w:t>
      </w:r>
      <w:r w:rsidR="00521EB2">
        <w:rPr>
          <w:color w:val="000000"/>
          <w:shd w:val="clear" w:color="auto" w:fill="FFFFFF"/>
        </w:rPr>
        <w:t xml:space="preserve"> - </w:t>
      </w:r>
      <w:r>
        <w:rPr>
          <w:color w:val="000000"/>
          <w:shd w:val="clear" w:color="auto" w:fill="FFFFFF"/>
        </w:rPr>
        <w:t xml:space="preserve">в размере </w:t>
      </w:r>
      <w:r w:rsidR="00521EB2">
        <w:rPr>
          <w:b/>
          <w:color w:val="000000"/>
          <w:shd w:val="clear" w:color="auto" w:fill="FFFFFF"/>
        </w:rPr>
        <w:t>2 148,1</w:t>
      </w:r>
      <w:r w:rsidRPr="00BD5630">
        <w:rPr>
          <w:b/>
          <w:color w:val="000000"/>
          <w:shd w:val="clear" w:color="auto" w:fill="FFFFFF"/>
        </w:rPr>
        <w:t xml:space="preserve"> </w:t>
      </w:r>
      <w:proofErr w:type="spellStart"/>
      <w:r w:rsidRPr="00BD5630">
        <w:rPr>
          <w:b/>
          <w:color w:val="000000"/>
          <w:shd w:val="clear" w:color="auto" w:fill="FFFFFF"/>
        </w:rPr>
        <w:t>тыс</w:t>
      </w:r>
      <w:proofErr w:type="spellEnd"/>
      <w:r w:rsidRPr="00BD5630">
        <w:rPr>
          <w:b/>
          <w:color w:val="000000"/>
          <w:shd w:val="clear" w:color="auto" w:fill="FFFFFF"/>
        </w:rPr>
        <w:t xml:space="preserve"> </w:t>
      </w:r>
      <w:proofErr w:type="spellStart"/>
      <w:r w:rsidRPr="00BD5630">
        <w:rPr>
          <w:b/>
          <w:color w:val="000000"/>
          <w:shd w:val="clear" w:color="auto" w:fill="FFFFFF"/>
        </w:rPr>
        <w:t>руб</w:t>
      </w:r>
      <w:proofErr w:type="spellEnd"/>
      <w:r>
        <w:rPr>
          <w:color w:val="000000"/>
          <w:shd w:val="clear" w:color="auto" w:fill="FFFFFF"/>
        </w:rPr>
        <w:t xml:space="preserve">  </w:t>
      </w:r>
      <w:r w:rsidR="00521EB2">
        <w:rPr>
          <w:color w:val="000000"/>
          <w:shd w:val="clear" w:color="auto" w:fill="FFFFFF"/>
        </w:rPr>
        <w:t>пени и штрафы за нарушение сроков исполнения муниципальных контрактов и некачественное выполнение работ  является долгосрочной</w:t>
      </w:r>
      <w:r w:rsidR="00D0229B">
        <w:rPr>
          <w:color w:val="000000"/>
          <w:shd w:val="clear" w:color="auto" w:fill="FFFFFF"/>
        </w:rPr>
        <w:t>.</w:t>
      </w:r>
      <w:r w:rsidR="001471B8">
        <w:rPr>
          <w:color w:val="000000"/>
          <w:shd w:val="clear" w:color="auto" w:fill="FFFFFF"/>
        </w:rPr>
        <w:t xml:space="preserve"> </w:t>
      </w:r>
    </w:p>
    <w:p w:rsidR="00521EB2" w:rsidRPr="00521EB2" w:rsidRDefault="00521EB2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платежам в бюджет сумма дебиторской задолженности составила </w:t>
      </w:r>
      <w:r w:rsidRPr="00521EB2">
        <w:rPr>
          <w:b/>
          <w:color w:val="000000"/>
          <w:shd w:val="clear" w:color="auto" w:fill="FFFFFF"/>
        </w:rPr>
        <w:t xml:space="preserve">105,7 </w:t>
      </w:r>
      <w:proofErr w:type="spellStart"/>
      <w:r w:rsidRPr="00521EB2">
        <w:rPr>
          <w:b/>
          <w:color w:val="000000"/>
          <w:shd w:val="clear" w:color="auto" w:fill="FFFFFF"/>
        </w:rPr>
        <w:t>тыс</w:t>
      </w:r>
      <w:proofErr w:type="spellEnd"/>
      <w:r w:rsidRPr="00521EB2">
        <w:rPr>
          <w:b/>
          <w:color w:val="000000"/>
          <w:shd w:val="clear" w:color="auto" w:fill="FFFFFF"/>
        </w:rPr>
        <w:t xml:space="preserve"> </w:t>
      </w:r>
      <w:proofErr w:type="spellStart"/>
      <w:r w:rsidRPr="00521EB2">
        <w:rPr>
          <w:b/>
          <w:color w:val="000000"/>
          <w:shd w:val="clear" w:color="auto" w:fill="FFFFFF"/>
        </w:rPr>
        <w:t>руб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r w:rsidRPr="00521EB2">
        <w:rPr>
          <w:color w:val="000000"/>
          <w:shd w:val="clear" w:color="auto" w:fill="FFFFFF"/>
        </w:rPr>
        <w:t xml:space="preserve">основная сумма задолженности в размере 105,5 </w:t>
      </w:r>
      <w:proofErr w:type="spellStart"/>
      <w:r w:rsidRPr="00521EB2">
        <w:rPr>
          <w:color w:val="000000"/>
          <w:shd w:val="clear" w:color="auto" w:fill="FFFFFF"/>
        </w:rPr>
        <w:t>тыс.руб</w:t>
      </w:r>
      <w:proofErr w:type="spellEnd"/>
      <w:r w:rsidRPr="00521EB2">
        <w:rPr>
          <w:color w:val="000000"/>
          <w:shd w:val="clear" w:color="auto" w:fill="FFFFFF"/>
        </w:rPr>
        <w:t xml:space="preserve"> образовалась по </w:t>
      </w:r>
      <w:r>
        <w:rPr>
          <w:color w:val="000000"/>
          <w:shd w:val="clear" w:color="auto" w:fill="FFFFFF"/>
        </w:rPr>
        <w:t xml:space="preserve">расчетам по </w:t>
      </w:r>
      <w:r w:rsidRPr="00521EB2">
        <w:rPr>
          <w:color w:val="000000"/>
          <w:shd w:val="clear" w:color="auto" w:fill="FFFFFF"/>
        </w:rPr>
        <w:t>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color w:val="000000"/>
          <w:shd w:val="clear" w:color="auto" w:fill="FFFFFF"/>
        </w:rPr>
        <w:t>.</w:t>
      </w:r>
    </w:p>
    <w:p w:rsidR="009A77D4" w:rsidRDefault="004D4A15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течение 2019 года учреждениями произведено списание дебиторской задолженности прошлых лет, в связи с истечением срока ее исковой давности, а также невозможностью ее взы</w:t>
      </w:r>
      <w:r w:rsidR="009A77D4">
        <w:rPr>
          <w:color w:val="000000"/>
          <w:shd w:val="clear" w:color="auto" w:fill="FFFFFF"/>
        </w:rPr>
        <w:t xml:space="preserve">скания в размере 340,9 </w:t>
      </w:r>
      <w:proofErr w:type="spellStart"/>
      <w:r w:rsidR="009A77D4">
        <w:rPr>
          <w:color w:val="000000"/>
          <w:shd w:val="clear" w:color="auto" w:fill="FFFFFF"/>
        </w:rPr>
        <w:t>тыс</w:t>
      </w:r>
      <w:proofErr w:type="spellEnd"/>
      <w:r w:rsidR="009A77D4">
        <w:rPr>
          <w:color w:val="000000"/>
          <w:shd w:val="clear" w:color="auto" w:fill="FFFFFF"/>
        </w:rPr>
        <w:t xml:space="preserve"> руб.</w:t>
      </w:r>
    </w:p>
    <w:p w:rsidR="009A77D4" w:rsidRDefault="009A77D4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544DE3" w:rsidRDefault="007118C2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Кредиторская задолженность на конец отче</w:t>
      </w:r>
      <w:r w:rsidR="008857B5">
        <w:rPr>
          <w:color w:val="000000"/>
          <w:shd w:val="clear" w:color="auto" w:fill="FFFFFF"/>
        </w:rPr>
        <w:t xml:space="preserve">тного периода составила </w:t>
      </w:r>
      <w:r w:rsidR="009A77D4">
        <w:rPr>
          <w:color w:val="000000"/>
          <w:shd w:val="clear" w:color="auto" w:fill="FFFFFF"/>
        </w:rPr>
        <w:t xml:space="preserve"> 122 013,4</w:t>
      </w:r>
      <w:r>
        <w:rPr>
          <w:color w:val="000000"/>
          <w:shd w:val="clear" w:color="auto" w:fill="FFFFFF"/>
        </w:rPr>
        <w:t>тыс.руб.,  просроченная</w:t>
      </w:r>
      <w:r w:rsidR="00E07DA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кредиторская задолженность </w:t>
      </w:r>
      <w:r w:rsidR="009A77D4">
        <w:rPr>
          <w:color w:val="000000"/>
          <w:shd w:val="clear" w:color="auto" w:fill="FFFFFF"/>
        </w:rPr>
        <w:t xml:space="preserve">составила 4 825,7 </w:t>
      </w:r>
      <w:proofErr w:type="spellStart"/>
      <w:r w:rsidR="009A77D4">
        <w:rPr>
          <w:color w:val="000000"/>
          <w:shd w:val="clear" w:color="auto" w:fill="FFFFFF"/>
        </w:rPr>
        <w:t>тыс</w:t>
      </w:r>
      <w:proofErr w:type="spellEnd"/>
      <w:r w:rsidR="009A77D4">
        <w:rPr>
          <w:color w:val="000000"/>
          <w:shd w:val="clear" w:color="auto" w:fill="FFFFFF"/>
        </w:rPr>
        <w:t xml:space="preserve"> руб</w:t>
      </w:r>
      <w:r>
        <w:rPr>
          <w:color w:val="000000"/>
          <w:shd w:val="clear" w:color="auto" w:fill="FFFFFF"/>
        </w:rPr>
        <w:t xml:space="preserve">. </w:t>
      </w:r>
      <w:r w:rsidR="009655E3">
        <w:rPr>
          <w:color w:val="000000"/>
          <w:shd w:val="clear" w:color="auto" w:fill="FFFFFF"/>
        </w:rPr>
        <w:t xml:space="preserve">Большую часть кредиторской задолженности – </w:t>
      </w:r>
      <w:r w:rsidR="009A77D4">
        <w:rPr>
          <w:color w:val="000000"/>
          <w:shd w:val="clear" w:color="auto" w:fill="FFFFFF"/>
        </w:rPr>
        <w:t xml:space="preserve">100 669,6 </w:t>
      </w:r>
      <w:proofErr w:type="spellStart"/>
      <w:r w:rsidR="009A77D4">
        <w:rPr>
          <w:color w:val="000000"/>
          <w:shd w:val="clear" w:color="auto" w:fill="FFFFFF"/>
        </w:rPr>
        <w:t>тыс.руб</w:t>
      </w:r>
      <w:proofErr w:type="spellEnd"/>
      <w:r w:rsidR="009A77D4">
        <w:rPr>
          <w:color w:val="000000"/>
          <w:shd w:val="clear" w:color="auto" w:fill="FFFFFF"/>
        </w:rPr>
        <w:t>. составляет задолженность по межбюджетным трансфертам, полученным из областного бюджета (остатки 2019 года);  - 15 003,4</w:t>
      </w:r>
      <w:r w:rsidR="009655E3">
        <w:rPr>
          <w:color w:val="000000"/>
          <w:shd w:val="clear" w:color="auto" w:fill="FFFFFF"/>
        </w:rPr>
        <w:t xml:space="preserve"> </w:t>
      </w:r>
      <w:proofErr w:type="spellStart"/>
      <w:r w:rsidR="009655E3">
        <w:rPr>
          <w:color w:val="000000"/>
          <w:shd w:val="clear" w:color="auto" w:fill="FFFFFF"/>
        </w:rPr>
        <w:t>тыс.руб</w:t>
      </w:r>
      <w:proofErr w:type="spellEnd"/>
      <w:r w:rsidR="009655E3">
        <w:rPr>
          <w:color w:val="000000"/>
          <w:shd w:val="clear" w:color="auto" w:fill="FFFFFF"/>
        </w:rPr>
        <w:t>.</w:t>
      </w:r>
      <w:r w:rsidR="00EA4100">
        <w:rPr>
          <w:color w:val="000000"/>
          <w:shd w:val="clear" w:color="auto" w:fill="FFFFFF"/>
        </w:rPr>
        <w:t xml:space="preserve"> составляет з</w:t>
      </w:r>
      <w:r w:rsidR="00E07DA5">
        <w:rPr>
          <w:color w:val="000000"/>
          <w:shd w:val="clear" w:color="auto" w:fill="FFFFFF"/>
        </w:rPr>
        <w:t>адолженность по налоговым платеж</w:t>
      </w:r>
      <w:r w:rsidR="00EA4100">
        <w:rPr>
          <w:color w:val="000000"/>
          <w:shd w:val="clear" w:color="auto" w:fill="FFFFFF"/>
        </w:rPr>
        <w:t xml:space="preserve">ам, </w:t>
      </w:r>
      <w:r w:rsidR="009A77D4">
        <w:rPr>
          <w:color w:val="000000"/>
          <w:shd w:val="clear" w:color="auto" w:fill="FFFFFF"/>
        </w:rPr>
        <w:t xml:space="preserve"> - 370,6 </w:t>
      </w:r>
      <w:proofErr w:type="spellStart"/>
      <w:r w:rsidR="009A77D4">
        <w:rPr>
          <w:color w:val="000000"/>
          <w:shd w:val="clear" w:color="auto" w:fill="FFFFFF"/>
        </w:rPr>
        <w:t>тыс.руб</w:t>
      </w:r>
      <w:proofErr w:type="spellEnd"/>
      <w:r w:rsidR="009A77D4">
        <w:rPr>
          <w:color w:val="000000"/>
          <w:shd w:val="clear" w:color="auto" w:fill="FFFFFF"/>
        </w:rPr>
        <w:t xml:space="preserve"> по штрафным санкциям. </w:t>
      </w:r>
      <w:r>
        <w:rPr>
          <w:color w:val="000000"/>
          <w:shd w:val="clear" w:color="auto" w:fill="FFFFFF"/>
        </w:rPr>
        <w:t>Н</w:t>
      </w:r>
      <w:r w:rsidR="008857B5">
        <w:rPr>
          <w:color w:val="000000"/>
          <w:shd w:val="clear" w:color="auto" w:fill="FFFFFF"/>
        </w:rPr>
        <w:t xml:space="preserve">аблюдается </w:t>
      </w:r>
      <w:r w:rsidR="00544DE3">
        <w:rPr>
          <w:color w:val="000000"/>
          <w:shd w:val="clear" w:color="auto" w:fill="FFFFFF"/>
        </w:rPr>
        <w:t xml:space="preserve">увеличение кредиторской задолженности  на сумму 105 533,8 </w:t>
      </w:r>
      <w:proofErr w:type="spellStart"/>
      <w:r w:rsidR="00544DE3">
        <w:rPr>
          <w:color w:val="000000"/>
          <w:shd w:val="clear" w:color="auto" w:fill="FFFFFF"/>
        </w:rPr>
        <w:t>тыс</w:t>
      </w:r>
      <w:proofErr w:type="spellEnd"/>
      <w:r w:rsidR="00544DE3">
        <w:rPr>
          <w:color w:val="000000"/>
          <w:shd w:val="clear" w:color="auto" w:fill="FFFFFF"/>
        </w:rPr>
        <w:t xml:space="preserve"> </w:t>
      </w:r>
      <w:proofErr w:type="spellStart"/>
      <w:r w:rsidR="00544DE3">
        <w:rPr>
          <w:color w:val="000000"/>
          <w:shd w:val="clear" w:color="auto" w:fill="FFFFFF"/>
        </w:rPr>
        <w:t>руб</w:t>
      </w:r>
      <w:proofErr w:type="spellEnd"/>
      <w:r w:rsidR="00E07DA5">
        <w:rPr>
          <w:color w:val="000000"/>
          <w:shd w:val="clear" w:color="auto" w:fill="FFFFFF"/>
        </w:rPr>
        <w:t xml:space="preserve"> </w:t>
      </w:r>
      <w:r w:rsidR="003F14C2">
        <w:rPr>
          <w:color w:val="000000"/>
          <w:shd w:val="clear" w:color="auto" w:fill="FFFFFF"/>
        </w:rPr>
        <w:t>на конец отчетного периода по сравнению с кредиторской задолж</w:t>
      </w:r>
      <w:r w:rsidR="008857B5">
        <w:rPr>
          <w:color w:val="000000"/>
          <w:shd w:val="clear" w:color="auto" w:fill="FFFFFF"/>
        </w:rPr>
        <w:t>енностью на начало года (</w:t>
      </w:r>
      <w:r w:rsidR="00544DE3">
        <w:rPr>
          <w:color w:val="000000"/>
          <w:shd w:val="clear" w:color="auto" w:fill="FFFFFF"/>
        </w:rPr>
        <w:t xml:space="preserve">16 479,6 </w:t>
      </w:r>
      <w:proofErr w:type="spellStart"/>
      <w:r w:rsidR="00E07DA5">
        <w:rPr>
          <w:color w:val="000000"/>
          <w:shd w:val="clear" w:color="auto" w:fill="FFFFFF"/>
        </w:rPr>
        <w:t>тыс.руб</w:t>
      </w:r>
      <w:proofErr w:type="spellEnd"/>
      <w:r w:rsidR="00E07DA5">
        <w:rPr>
          <w:color w:val="000000"/>
          <w:shd w:val="clear" w:color="auto" w:fill="FFFFFF"/>
        </w:rPr>
        <w:t xml:space="preserve">.). </w:t>
      </w:r>
    </w:p>
    <w:p w:rsidR="00544DE3" w:rsidRDefault="00544DE3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Просроченная кредиторская задолженность по деятельности за счет средств местного бюджета по состоянию на 1 января 2020г в муниципальном образовании – «город Тулун» составила 4 825,7 </w:t>
      </w:r>
      <w:proofErr w:type="spellStart"/>
      <w:r>
        <w:rPr>
          <w:color w:val="000000"/>
          <w:shd w:val="clear" w:color="auto" w:fill="FFFFFF"/>
        </w:rPr>
        <w:t>тыс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руб</w:t>
      </w:r>
      <w:proofErr w:type="spellEnd"/>
      <w:r>
        <w:rPr>
          <w:color w:val="000000"/>
          <w:shd w:val="clear" w:color="auto" w:fill="FFFFFF"/>
        </w:rPr>
        <w:t xml:space="preserve"> за работы, услуги по содержанию имущества, в том числе:</w:t>
      </w:r>
    </w:p>
    <w:p w:rsidR="00544DE3" w:rsidRDefault="00544DE3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в отношении МУП АГО «Ангарский водоканал» в размере 4 101,8 </w:t>
      </w:r>
      <w:proofErr w:type="spellStart"/>
      <w:r>
        <w:rPr>
          <w:color w:val="000000"/>
          <w:shd w:val="clear" w:color="auto" w:fill="FFFFFF"/>
        </w:rPr>
        <w:t>тыс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руб</w:t>
      </w:r>
      <w:proofErr w:type="spellEnd"/>
      <w:r>
        <w:rPr>
          <w:color w:val="000000"/>
          <w:shd w:val="clear" w:color="auto" w:fill="FFFFFF"/>
        </w:rPr>
        <w:t>, задолженность образовалась в связи с невозможностью оплаты по причине п</w:t>
      </w:r>
      <w:r w:rsidR="00033ABC">
        <w:rPr>
          <w:color w:val="000000"/>
          <w:shd w:val="clear" w:color="auto" w:fill="FFFFFF"/>
        </w:rPr>
        <w:t>роведения экспертизы достоверности сметной</w:t>
      </w:r>
      <w:r>
        <w:rPr>
          <w:color w:val="000000"/>
          <w:shd w:val="clear" w:color="auto" w:fill="FFFFFF"/>
        </w:rPr>
        <w:t xml:space="preserve"> стоимости </w:t>
      </w:r>
      <w:r w:rsidR="00033ABC">
        <w:rPr>
          <w:color w:val="000000"/>
          <w:shd w:val="clear" w:color="auto" w:fill="FFFFFF"/>
        </w:rPr>
        <w:t>на выполнение работ;</w:t>
      </w:r>
    </w:p>
    <w:p w:rsidR="00033ABC" w:rsidRDefault="00033ABC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- по взносам за капитальный ремонт муниципального имущества 723,9 </w:t>
      </w:r>
      <w:proofErr w:type="spellStart"/>
      <w:r>
        <w:rPr>
          <w:color w:val="000000"/>
          <w:shd w:val="clear" w:color="auto" w:fill="FFFFFF"/>
        </w:rPr>
        <w:t>тыс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руб</w:t>
      </w:r>
      <w:proofErr w:type="spellEnd"/>
      <w:r>
        <w:rPr>
          <w:color w:val="000000"/>
          <w:shd w:val="clear" w:color="auto" w:fill="FFFFFF"/>
        </w:rPr>
        <w:t>, задолженность образовалась в связи с дефицитом бюджетных средств.</w:t>
      </w:r>
    </w:p>
    <w:p w:rsidR="004344EB" w:rsidRPr="00437475" w:rsidRDefault="00E07DA5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</w:rPr>
        <w:t>В</w:t>
      </w:r>
      <w:r w:rsidR="00EA4100">
        <w:rPr>
          <w:color w:val="000000"/>
        </w:rPr>
        <w:t xml:space="preserve"> разделе 4 текстовой части пояснительной записки представлена подробная информация </w:t>
      </w:r>
      <w:r w:rsidR="00D42BA0">
        <w:rPr>
          <w:color w:val="000000"/>
        </w:rPr>
        <w:t>и анализ</w:t>
      </w:r>
      <w:r>
        <w:rPr>
          <w:color w:val="000000"/>
        </w:rPr>
        <w:t xml:space="preserve"> </w:t>
      </w:r>
      <w:r w:rsidR="00D42BA0">
        <w:rPr>
          <w:color w:val="000000"/>
        </w:rPr>
        <w:t xml:space="preserve">дебиторской задолженности и кредиторской задолженности </w:t>
      </w:r>
      <w:r w:rsidR="00EA4100">
        <w:rPr>
          <w:color w:val="000000"/>
        </w:rPr>
        <w:t>муниципального образования – «город Тулун»</w:t>
      </w:r>
      <w:r w:rsidR="00437475" w:rsidRPr="00437475">
        <w:rPr>
          <w:color w:val="000000"/>
          <w:shd w:val="clear" w:color="auto" w:fill="FFFFFF"/>
        </w:rPr>
        <w:t xml:space="preserve"> </w:t>
      </w:r>
      <w:r w:rsidR="00437475">
        <w:rPr>
          <w:color w:val="000000"/>
          <w:shd w:val="clear" w:color="auto" w:fill="FFFFFF"/>
        </w:rPr>
        <w:t xml:space="preserve">и о причинах ее образования. Сведения, указанные  в приложении соответствуют показателям </w:t>
      </w:r>
      <w:r w:rsidR="00437475" w:rsidRPr="0089275D">
        <w:rPr>
          <w:color w:val="000000"/>
          <w:shd w:val="clear" w:color="auto" w:fill="FFFFFF"/>
        </w:rPr>
        <w:t>баланса</w:t>
      </w:r>
      <w:r w:rsidR="00437475">
        <w:rPr>
          <w:color w:val="000000"/>
        </w:rPr>
        <w:t xml:space="preserve"> (ф.0503320).</w:t>
      </w:r>
    </w:p>
    <w:p w:rsidR="005F0148" w:rsidRDefault="008F4426" w:rsidP="009F72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77915">
        <w:rPr>
          <w:color w:val="000000"/>
        </w:rPr>
        <w:t>-</w:t>
      </w:r>
      <w:r w:rsidRPr="00D77915">
        <w:rPr>
          <w:b/>
          <w:color w:val="000000"/>
        </w:rPr>
        <w:t xml:space="preserve">сведения о финансовых вложениях </w:t>
      </w:r>
      <w:hyperlink r:id="rId17" w:history="1">
        <w:r w:rsidRPr="00D77915">
          <w:rPr>
            <w:rStyle w:val="a4"/>
            <w:b/>
            <w:color w:val="000000"/>
            <w:u w:val="none"/>
          </w:rPr>
          <w:t>(ф. 0503371)</w:t>
        </w:r>
      </w:hyperlink>
      <w:r w:rsidR="00615F3F" w:rsidRPr="00D77915">
        <w:rPr>
          <w:color w:val="000000"/>
        </w:rPr>
        <w:t xml:space="preserve">. </w:t>
      </w:r>
      <w:r w:rsidR="007E256A">
        <w:rPr>
          <w:color w:val="000000"/>
        </w:rPr>
        <w:t xml:space="preserve"> Приложение к пояснительной записке ф.0503371 отражает вложения в недвижимое и особо ценное движимое имущество бюджетных и автономных учреждений города Тулуна. По состоянию на 01.01.201</w:t>
      </w:r>
      <w:r w:rsidR="00033ABC">
        <w:rPr>
          <w:color w:val="000000"/>
        </w:rPr>
        <w:t>9</w:t>
      </w:r>
      <w:r w:rsidR="007E256A">
        <w:rPr>
          <w:color w:val="000000"/>
        </w:rPr>
        <w:t xml:space="preserve">г </w:t>
      </w:r>
      <w:r w:rsidR="009F726A">
        <w:rPr>
          <w:color w:val="000000"/>
        </w:rPr>
        <w:t xml:space="preserve">вложения в недвижимое имущество бюджетных и автономных учреждений города Тулуна </w:t>
      </w:r>
      <w:r w:rsidR="005F0148">
        <w:rPr>
          <w:color w:val="000000"/>
        </w:rPr>
        <w:t xml:space="preserve">по счету 120433000 </w:t>
      </w:r>
      <w:r w:rsidR="009F726A">
        <w:rPr>
          <w:color w:val="000000"/>
        </w:rPr>
        <w:t xml:space="preserve">составляли </w:t>
      </w:r>
      <w:r w:rsidR="005F0148">
        <w:rPr>
          <w:color w:val="000000"/>
        </w:rPr>
        <w:t>1 032 216,7</w:t>
      </w:r>
      <w:r w:rsidR="009F726A">
        <w:rPr>
          <w:color w:val="000000"/>
        </w:rPr>
        <w:t xml:space="preserve"> </w:t>
      </w:r>
      <w:proofErr w:type="spellStart"/>
      <w:r w:rsidR="009F726A">
        <w:rPr>
          <w:color w:val="000000"/>
        </w:rPr>
        <w:t>тыс</w:t>
      </w:r>
      <w:proofErr w:type="spellEnd"/>
      <w:r w:rsidR="00033ABC">
        <w:rPr>
          <w:color w:val="000000"/>
        </w:rPr>
        <w:t xml:space="preserve"> </w:t>
      </w:r>
      <w:proofErr w:type="spellStart"/>
      <w:r w:rsidR="00033ABC">
        <w:rPr>
          <w:color w:val="000000"/>
        </w:rPr>
        <w:t>руб</w:t>
      </w:r>
      <w:proofErr w:type="spellEnd"/>
      <w:r w:rsidR="00033ABC">
        <w:rPr>
          <w:color w:val="000000"/>
        </w:rPr>
        <w:t>, по состоянию на 01.01.2020</w:t>
      </w:r>
      <w:r w:rsidR="009F726A">
        <w:rPr>
          <w:color w:val="000000"/>
        </w:rPr>
        <w:t xml:space="preserve">г вложения </w:t>
      </w:r>
      <w:r w:rsidR="00033ABC">
        <w:rPr>
          <w:color w:val="000000"/>
        </w:rPr>
        <w:t xml:space="preserve">уменьшились </w:t>
      </w:r>
      <w:r w:rsidR="009F726A">
        <w:rPr>
          <w:color w:val="000000"/>
        </w:rPr>
        <w:t xml:space="preserve"> и составили </w:t>
      </w:r>
      <w:r w:rsidR="005F0148">
        <w:rPr>
          <w:color w:val="000000"/>
        </w:rPr>
        <w:t xml:space="preserve"> 981 508,6 </w:t>
      </w:r>
      <w:proofErr w:type="spellStart"/>
      <w:r w:rsidR="005F0148">
        <w:rPr>
          <w:color w:val="000000"/>
        </w:rPr>
        <w:t>тыс</w:t>
      </w:r>
      <w:proofErr w:type="spellEnd"/>
      <w:r w:rsidR="005F0148">
        <w:rPr>
          <w:color w:val="000000"/>
        </w:rPr>
        <w:t xml:space="preserve"> руб. </w:t>
      </w:r>
    </w:p>
    <w:p w:rsidR="009F726A" w:rsidRDefault="005F0148" w:rsidP="009F72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 </w:t>
      </w:r>
      <w:r w:rsidR="009F726A">
        <w:rPr>
          <w:color w:val="000000"/>
        </w:rPr>
        <w:t>счет</w:t>
      </w:r>
      <w:r>
        <w:rPr>
          <w:color w:val="000000"/>
        </w:rPr>
        <w:t>е</w:t>
      </w:r>
      <w:r w:rsidR="009F726A">
        <w:rPr>
          <w:color w:val="000000"/>
        </w:rPr>
        <w:t xml:space="preserve"> 121533000 «Вложения в государственные (муниципальные) </w:t>
      </w:r>
      <w:r>
        <w:rPr>
          <w:color w:val="000000"/>
        </w:rPr>
        <w:t xml:space="preserve">отражены вложения на осуществление привязки ПСД к спортивному залу МБОУ «СОШ №4» </w:t>
      </w:r>
      <w:r w:rsidR="009F726A">
        <w:rPr>
          <w:color w:val="000000"/>
        </w:rPr>
        <w:t xml:space="preserve"> в размере </w:t>
      </w:r>
      <w:r>
        <w:rPr>
          <w:color w:val="000000"/>
        </w:rPr>
        <w:t xml:space="preserve">2 000,0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руб. </w:t>
      </w:r>
    </w:p>
    <w:p w:rsidR="009F726A" w:rsidRDefault="005F0148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Уставный фонд муниципального предприятия (МУП МО – «город Тулун» «</w:t>
      </w:r>
      <w:r w:rsidR="000921B1">
        <w:rPr>
          <w:color w:val="000000"/>
        </w:rPr>
        <w:t>РЭП Серв</w:t>
      </w:r>
      <w:r>
        <w:rPr>
          <w:color w:val="000000"/>
        </w:rPr>
        <w:t>ис»</w:t>
      </w:r>
      <w:r w:rsidR="009F726A">
        <w:rPr>
          <w:color w:val="000000"/>
        </w:rPr>
        <w:t xml:space="preserve"> отражен по счету 120432000 «Участие в государственных (муниципальных) предприятиях» в размере 691,4 </w:t>
      </w:r>
      <w:proofErr w:type="spellStart"/>
      <w:r w:rsidR="009F726A">
        <w:rPr>
          <w:color w:val="000000"/>
        </w:rPr>
        <w:t>тыс</w:t>
      </w:r>
      <w:proofErr w:type="spellEnd"/>
      <w:r w:rsidR="009F726A">
        <w:rPr>
          <w:color w:val="000000"/>
        </w:rPr>
        <w:t xml:space="preserve"> руб</w:t>
      </w:r>
      <w:r w:rsidR="00E34E4E">
        <w:rPr>
          <w:color w:val="000000"/>
        </w:rPr>
        <w:t>.</w:t>
      </w:r>
    </w:p>
    <w:p w:rsidR="00C140F2" w:rsidRDefault="008F4426" w:rsidP="0049165C">
      <w:pPr>
        <w:jc w:val="both"/>
      </w:pPr>
      <w:r w:rsidRPr="00D77915">
        <w:rPr>
          <w:color w:val="000000"/>
        </w:rPr>
        <w:t xml:space="preserve">- </w:t>
      </w:r>
      <w:r w:rsidRPr="00D77915">
        <w:rPr>
          <w:b/>
          <w:color w:val="000000"/>
        </w:rPr>
        <w:t>сведения о государственном (муниципальном) долге</w:t>
      </w:r>
      <w:r w:rsidR="00D47C76" w:rsidRPr="00D77915">
        <w:rPr>
          <w:b/>
          <w:color w:val="000000"/>
        </w:rPr>
        <w:t>,</w:t>
      </w:r>
      <w:r w:rsidR="00D47C76" w:rsidRPr="00615F3F">
        <w:rPr>
          <w:b/>
        </w:rPr>
        <w:t xml:space="preserve"> предоставленных бюджетных кредитах  консолидированного бюджета </w:t>
      </w:r>
      <w:hyperlink r:id="rId18" w:history="1">
        <w:r w:rsidRPr="00D77915">
          <w:rPr>
            <w:rStyle w:val="a4"/>
            <w:b/>
            <w:color w:val="000000"/>
            <w:u w:val="none"/>
          </w:rPr>
          <w:t>(ф. 0503372)</w:t>
        </w:r>
      </w:hyperlink>
      <w:r w:rsidR="00507E44" w:rsidRPr="00D77915">
        <w:rPr>
          <w:color w:val="000000"/>
        </w:rPr>
        <w:t>.</w:t>
      </w:r>
      <w:r w:rsidR="00CE6B44">
        <w:rPr>
          <w:color w:val="000000"/>
        </w:rPr>
        <w:t xml:space="preserve"> </w:t>
      </w:r>
      <w:r w:rsidR="00710722">
        <w:rPr>
          <w:color w:val="000000"/>
        </w:rPr>
        <w:t>П</w:t>
      </w:r>
      <w:r w:rsidR="00710722">
        <w:t>риложение к пояснительной записке ф.0503372</w:t>
      </w:r>
      <w:r w:rsidR="00CE6B44">
        <w:t xml:space="preserve"> </w:t>
      </w:r>
      <w:r w:rsidR="00710722" w:rsidRPr="00C71BD0">
        <w:t>содержит обобщенные данные за отчетный пери</w:t>
      </w:r>
      <w:r w:rsidR="000D65DF">
        <w:t>од по муниципальному долгу,</w:t>
      </w:r>
      <w:r w:rsidR="000D65DF" w:rsidRPr="000D65DF">
        <w:t xml:space="preserve"> </w:t>
      </w:r>
      <w:r w:rsidR="000D65DF" w:rsidRPr="00AD1A09">
        <w:t xml:space="preserve">о предоставленных бюджетных кредитах. </w:t>
      </w:r>
      <w:r w:rsidR="00965F02">
        <w:t>Бюджетные кредиты в 201</w:t>
      </w:r>
      <w:r w:rsidR="005F0148">
        <w:t>9</w:t>
      </w:r>
      <w:r w:rsidR="00965F02">
        <w:t xml:space="preserve"> году муниципальному образованию – «город Тулун» не предоставлялись.</w:t>
      </w:r>
      <w:r w:rsidR="00710722">
        <w:t xml:space="preserve"> Показатели раздела 2 соответствуют </w:t>
      </w:r>
      <w:r w:rsidR="000D65DF">
        <w:t xml:space="preserve">соответствующим </w:t>
      </w:r>
      <w:r w:rsidR="00CE6B44">
        <w:t>показателям Баланса</w:t>
      </w:r>
      <w:r w:rsidR="00FF7E2C">
        <w:t xml:space="preserve"> ф.0503320</w:t>
      </w:r>
      <w:r w:rsidR="00710722">
        <w:t xml:space="preserve">. </w:t>
      </w:r>
    </w:p>
    <w:p w:rsidR="00C140F2" w:rsidRDefault="00C140F2" w:rsidP="00A27215">
      <w:pPr>
        <w:jc w:val="both"/>
      </w:pPr>
      <w:r>
        <w:t xml:space="preserve">По состоянию на 1 января 2019г задолженность составляла 24 566,9 </w:t>
      </w:r>
      <w:proofErr w:type="spellStart"/>
      <w:r>
        <w:t>тыс</w:t>
      </w:r>
      <w:proofErr w:type="spellEnd"/>
      <w:r>
        <w:t xml:space="preserve"> руб.</w:t>
      </w:r>
    </w:p>
    <w:p w:rsidR="00C140F2" w:rsidRDefault="00C140F2" w:rsidP="00A27215">
      <w:pPr>
        <w:jc w:val="both"/>
      </w:pPr>
      <w:r>
        <w:t xml:space="preserve">Задолженность по основному долгу по бюджетным кредитам, полученным из областного бюджета в 2014 году в размере 245,7 </w:t>
      </w:r>
      <w:proofErr w:type="spellStart"/>
      <w:r>
        <w:t>тыс.руб</w:t>
      </w:r>
      <w:proofErr w:type="spellEnd"/>
      <w:r>
        <w:t xml:space="preserve"> (в размере 1%) оплачена в сентябре 2019 года, оставшаяся сумма задолженности в размере 24 345,7 </w:t>
      </w:r>
      <w:proofErr w:type="spellStart"/>
      <w:r>
        <w:t>тыс.руб</w:t>
      </w:r>
      <w:proofErr w:type="spellEnd"/>
      <w:r>
        <w:t xml:space="preserve"> с учетом начисленных процентов за пользование бюджетным кредитом в размере 24,5 </w:t>
      </w:r>
      <w:proofErr w:type="spellStart"/>
      <w:r>
        <w:t>тыс.руб</w:t>
      </w:r>
      <w:proofErr w:type="spellEnd"/>
      <w:r>
        <w:t xml:space="preserve"> Министерством финансов Иркутской области списана согласно дополнительному соглашению от 12.09.2019г №2 и от 13.09.2019г №2.</w:t>
      </w:r>
    </w:p>
    <w:p w:rsidR="00AD1A09" w:rsidRDefault="005F0148" w:rsidP="0049165C">
      <w:pPr>
        <w:jc w:val="both"/>
      </w:pPr>
      <w:r>
        <w:t>Муниципальный долг по состоянию на 1 января 2020</w:t>
      </w:r>
      <w:r w:rsidR="00C140F2">
        <w:t xml:space="preserve"> </w:t>
      </w:r>
      <w:r>
        <w:t xml:space="preserve">года в муниципальном образовании – «город Тулун» </w:t>
      </w:r>
      <w:r w:rsidR="00C140F2">
        <w:t>отсутствует</w:t>
      </w:r>
      <w:r w:rsidR="00AD1A09" w:rsidRPr="00AD1A09">
        <w:t>.  Муниципальные гарантии  в 201</w:t>
      </w:r>
      <w:r w:rsidR="00E34E4E">
        <w:t>8</w:t>
      </w:r>
      <w:r w:rsidR="00AD1A09" w:rsidRPr="00AD1A09">
        <w:t xml:space="preserve"> году не предоставлялись.</w:t>
      </w:r>
    </w:p>
    <w:p w:rsidR="00567696" w:rsidRDefault="003B2037" w:rsidP="0049165C">
      <w:pPr>
        <w:jc w:val="both"/>
      </w:pPr>
      <w:r w:rsidRPr="00A27215">
        <w:rPr>
          <w:b/>
        </w:rPr>
        <w:t>- сведения об изменении остатков валюты баланса консол</w:t>
      </w:r>
      <w:r w:rsidR="00A27215" w:rsidRPr="00A27215">
        <w:rPr>
          <w:b/>
        </w:rPr>
        <w:t>идированного бюджета (ф.0503373).</w:t>
      </w:r>
      <w:r w:rsidR="00A27215">
        <w:rPr>
          <w:b/>
        </w:rPr>
        <w:t xml:space="preserve"> </w:t>
      </w:r>
      <w:r w:rsidR="00A27215" w:rsidRPr="00A27215">
        <w:t xml:space="preserve">На начало отчетного финансового  года по сравнению с прошлым годом произошло изменение остатков валюты баланса по счету </w:t>
      </w:r>
      <w:r w:rsidR="00A27215">
        <w:t xml:space="preserve">120511000 «Расчеты с плательщиками налогов» по дебиторской задолженности на сумму </w:t>
      </w:r>
      <w:r w:rsidR="00E01A35">
        <w:t>24,5</w:t>
      </w:r>
      <w:r w:rsidR="00A27215">
        <w:t xml:space="preserve"> </w:t>
      </w:r>
      <w:proofErr w:type="spellStart"/>
      <w:r w:rsidR="00A27215">
        <w:t>тыс</w:t>
      </w:r>
      <w:proofErr w:type="spellEnd"/>
      <w:r w:rsidR="00A27215">
        <w:t xml:space="preserve"> руб.</w:t>
      </w:r>
      <w:r w:rsidR="00E01A35">
        <w:t xml:space="preserve">, по кредиторской задолженности на сумму 0,2 </w:t>
      </w:r>
      <w:proofErr w:type="spellStart"/>
      <w:r w:rsidR="00E01A35">
        <w:t>тыс</w:t>
      </w:r>
      <w:proofErr w:type="spellEnd"/>
      <w:r w:rsidR="00E01A35">
        <w:t xml:space="preserve"> руб. </w:t>
      </w:r>
      <w:r w:rsidR="00A27215">
        <w:t xml:space="preserve"> </w:t>
      </w:r>
    </w:p>
    <w:p w:rsidR="00567696" w:rsidRDefault="00567696" w:rsidP="0049165C">
      <w:pPr>
        <w:jc w:val="both"/>
      </w:pPr>
      <w:r>
        <w:t>По счету 120589000 «Расчеты по иным доходам» сумма остатка в размере 1 012,2 перенесена на счет 120555000 «Расчеты по поступлениям текущего характера от иных резидентов».</w:t>
      </w:r>
    </w:p>
    <w:p w:rsidR="00A27215" w:rsidRPr="00A27215" w:rsidRDefault="00567696" w:rsidP="0049165C">
      <w:pPr>
        <w:jc w:val="both"/>
      </w:pPr>
      <w:r>
        <w:t xml:space="preserve">Форма 0503373  содержит значение равное 24,5 тыс. </w:t>
      </w:r>
      <w:proofErr w:type="spellStart"/>
      <w:r>
        <w:t>руб</w:t>
      </w:r>
      <w:proofErr w:type="spellEnd"/>
      <w:r>
        <w:t xml:space="preserve"> и 0,2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по коду причины 03 «Исправление ошибок прошлых лет» и значение равное нулю по коду причины 06 «Иные причины», в связи с внесением изменений в Инструкцию 157н.</w:t>
      </w:r>
    </w:p>
    <w:p w:rsidR="00D47C76" w:rsidRPr="00F00EE1" w:rsidRDefault="00D47C76" w:rsidP="00F00EE1">
      <w:pPr>
        <w:jc w:val="both"/>
        <w:rPr>
          <w:b/>
          <w:i/>
        </w:rPr>
      </w:pPr>
      <w:r w:rsidRPr="00D77915">
        <w:rPr>
          <w:color w:val="000000"/>
        </w:rPr>
        <w:t xml:space="preserve">- </w:t>
      </w:r>
      <w:r w:rsidR="0049165C" w:rsidRPr="00D77915">
        <w:rPr>
          <w:b/>
          <w:color w:val="000000"/>
        </w:rPr>
        <w:t>сведения</w:t>
      </w:r>
      <w:r w:rsidR="00965F02">
        <w:rPr>
          <w:b/>
          <w:color w:val="000000"/>
        </w:rPr>
        <w:t xml:space="preserve"> </w:t>
      </w:r>
      <w:r w:rsidR="0049165C" w:rsidRPr="0049165C">
        <w:rPr>
          <w:b/>
        </w:rPr>
        <w:t>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B43016">
        <w:rPr>
          <w:b/>
        </w:rPr>
        <w:t xml:space="preserve"> </w:t>
      </w:r>
      <w:r w:rsidRPr="00D77915">
        <w:rPr>
          <w:b/>
          <w:color w:val="000000"/>
        </w:rPr>
        <w:t>(ф.0503374)</w:t>
      </w:r>
      <w:r w:rsidR="0049165C" w:rsidRPr="00D77915">
        <w:rPr>
          <w:color w:val="000000"/>
        </w:rPr>
        <w:t>.</w:t>
      </w:r>
      <w:r w:rsidR="00B43016">
        <w:rPr>
          <w:color w:val="000000"/>
        </w:rPr>
        <w:t xml:space="preserve"> </w:t>
      </w:r>
      <w:r w:rsidR="0049165C">
        <w:rPr>
          <w:color w:val="000000"/>
        </w:rPr>
        <w:t>П</w:t>
      </w:r>
      <w:r w:rsidR="0049165C">
        <w:t xml:space="preserve">риложение к пояснительной записке ф.0503374 </w:t>
      </w:r>
      <w:r w:rsidR="0049165C" w:rsidRPr="00C71BD0">
        <w:t>содержит</w:t>
      </w:r>
      <w:r w:rsidR="0049165C">
        <w:t xml:space="preserve"> данные о доходах, подлежащих перечислению в бюджет за отчетный период. Объем доходов, подлежащих перечислению в бюджет за отчетный период муниципальными унитарными</w:t>
      </w:r>
      <w:r w:rsidR="00054EFD">
        <w:t xml:space="preserve"> предприятиями составляет </w:t>
      </w:r>
      <w:r w:rsidR="00C140F2">
        <w:t>544</w:t>
      </w:r>
      <w:r w:rsidR="00AB2F17">
        <w:t>,</w:t>
      </w:r>
      <w:r w:rsidR="00C140F2">
        <w:t>9</w:t>
      </w:r>
      <w:r w:rsidR="00054EFD">
        <w:t xml:space="preserve"> </w:t>
      </w:r>
      <w:proofErr w:type="spellStart"/>
      <w:r w:rsidR="0049165C">
        <w:t>тыс.руб</w:t>
      </w:r>
      <w:proofErr w:type="spellEnd"/>
      <w:r w:rsidR="0049165C">
        <w:t>., в том числе: МУП «</w:t>
      </w:r>
      <w:proofErr w:type="spellStart"/>
      <w:r w:rsidR="0049165C">
        <w:t>Тулунс</w:t>
      </w:r>
      <w:r w:rsidR="00054EFD">
        <w:t>кая</w:t>
      </w:r>
      <w:proofErr w:type="spellEnd"/>
      <w:r w:rsidR="00054EFD">
        <w:t xml:space="preserve"> городская типография» - </w:t>
      </w:r>
      <w:r w:rsidR="00C140F2">
        <w:t>31,9</w:t>
      </w:r>
      <w:r w:rsidR="00054EFD">
        <w:t xml:space="preserve"> </w:t>
      </w:r>
      <w:proofErr w:type="spellStart"/>
      <w:r w:rsidR="0049165C">
        <w:t>тыс.руб</w:t>
      </w:r>
      <w:proofErr w:type="spellEnd"/>
      <w:r w:rsidR="0049165C">
        <w:t xml:space="preserve">., </w:t>
      </w:r>
      <w:r w:rsidR="00054EFD">
        <w:t xml:space="preserve"> МУП КШП </w:t>
      </w:r>
      <w:proofErr w:type="spellStart"/>
      <w:r w:rsidR="00054EFD">
        <w:t>г.Тулун</w:t>
      </w:r>
      <w:proofErr w:type="spellEnd"/>
      <w:r w:rsidR="00054EFD">
        <w:t xml:space="preserve"> – </w:t>
      </w:r>
      <w:r w:rsidR="00C140F2">
        <w:t>513,0</w:t>
      </w:r>
      <w:r w:rsidR="00F416D4">
        <w:t xml:space="preserve"> </w:t>
      </w:r>
      <w:proofErr w:type="spellStart"/>
      <w:r w:rsidR="0049165C">
        <w:t>тыс.руб</w:t>
      </w:r>
      <w:proofErr w:type="spellEnd"/>
      <w:r w:rsidR="00AB2F17">
        <w:t>.</w:t>
      </w:r>
      <w:r w:rsidR="00054EFD">
        <w:t xml:space="preserve"> </w:t>
      </w:r>
      <w:r w:rsidR="008431F9">
        <w:t xml:space="preserve"> Н</w:t>
      </w:r>
      <w:r w:rsidR="0049165C">
        <w:t>ачисленная сумма доходов</w:t>
      </w:r>
      <w:r w:rsidR="00B43016">
        <w:t xml:space="preserve"> </w:t>
      </w:r>
      <w:r w:rsidR="004E5B5C">
        <w:t>от части прибыли муниципальных унитарных предприятий</w:t>
      </w:r>
      <w:r w:rsidR="007B7CF5">
        <w:t>,</w:t>
      </w:r>
      <w:r w:rsidR="00B43016">
        <w:t xml:space="preserve"> </w:t>
      </w:r>
      <w:r w:rsidR="007B7CF5">
        <w:t>подлежащая перечислению в бюджет</w:t>
      </w:r>
      <w:r w:rsidR="00F416D4">
        <w:t xml:space="preserve"> </w:t>
      </w:r>
      <w:r w:rsidR="00F416D4">
        <w:lastRenderedPageBreak/>
        <w:t xml:space="preserve">муниципального образования – «город Тулун» </w:t>
      </w:r>
      <w:r w:rsidR="007B7CF5">
        <w:t xml:space="preserve"> поступила в бюджет в полном объеме в 20</w:t>
      </w:r>
      <w:r w:rsidR="00F958A7">
        <w:t>1</w:t>
      </w:r>
      <w:r w:rsidR="00C140F2">
        <w:t>9</w:t>
      </w:r>
      <w:r w:rsidR="007B7CF5">
        <w:t xml:space="preserve"> году</w:t>
      </w:r>
      <w:r w:rsidR="00054EFD">
        <w:t>. Объем части прибыли муниципальных унитарных предприятий,</w:t>
      </w:r>
      <w:r w:rsidR="00B43016">
        <w:t xml:space="preserve"> </w:t>
      </w:r>
      <w:r w:rsidR="00AB2F17">
        <w:t>подлежащий</w:t>
      </w:r>
      <w:r w:rsidR="00054EFD">
        <w:t xml:space="preserve"> перечислению в бюджет за 201</w:t>
      </w:r>
      <w:r w:rsidR="00C140F2">
        <w:t>9</w:t>
      </w:r>
      <w:r w:rsidR="00054EFD">
        <w:t xml:space="preserve"> год </w:t>
      </w:r>
      <w:r w:rsidR="00C140F2">
        <w:t xml:space="preserve">уменьшился </w:t>
      </w:r>
      <w:r w:rsidR="00054EFD">
        <w:t xml:space="preserve"> на </w:t>
      </w:r>
      <w:r w:rsidR="00C140F2">
        <w:t>114,0</w:t>
      </w:r>
      <w:r w:rsidR="00054EFD">
        <w:t xml:space="preserve"> </w:t>
      </w:r>
      <w:proofErr w:type="spellStart"/>
      <w:r w:rsidR="00054EFD">
        <w:t>тыс.руб</w:t>
      </w:r>
      <w:proofErr w:type="spellEnd"/>
      <w:r w:rsidR="00054EFD">
        <w:t>. по сравнению с анало</w:t>
      </w:r>
      <w:r w:rsidR="00AB2F17">
        <w:t>гичным показателем за 201</w:t>
      </w:r>
      <w:r w:rsidR="00C140F2">
        <w:t>8</w:t>
      </w:r>
      <w:r w:rsidR="00054EFD">
        <w:t xml:space="preserve"> год</w:t>
      </w:r>
      <w:r w:rsidR="00722EE0">
        <w:t xml:space="preserve"> (</w:t>
      </w:r>
      <w:r w:rsidR="00C140F2">
        <w:t>658,9</w:t>
      </w:r>
      <w:r w:rsidR="00722EE0">
        <w:t xml:space="preserve"> </w:t>
      </w:r>
      <w:proofErr w:type="spellStart"/>
      <w:r w:rsidR="00722EE0">
        <w:t>тыс</w:t>
      </w:r>
      <w:proofErr w:type="spellEnd"/>
      <w:r w:rsidR="00722EE0">
        <w:t xml:space="preserve"> </w:t>
      </w:r>
      <w:proofErr w:type="spellStart"/>
      <w:r w:rsidR="00722EE0">
        <w:t>руб</w:t>
      </w:r>
      <w:proofErr w:type="spellEnd"/>
      <w:r w:rsidR="00722EE0">
        <w:t>)</w:t>
      </w:r>
      <w:r w:rsidR="00733FC9">
        <w:t>.</w:t>
      </w:r>
    </w:p>
    <w:p w:rsidR="000510A5" w:rsidRPr="00437475" w:rsidRDefault="000510A5" w:rsidP="000510A5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Сведения, указанные  в приложениях к пояснительной записке (ф.0503360) соответствуют </w:t>
      </w:r>
      <w:r w:rsidR="00C45C00">
        <w:rPr>
          <w:color w:val="000000"/>
          <w:shd w:val="clear" w:color="auto" w:fill="FFFFFF"/>
        </w:rPr>
        <w:t xml:space="preserve">соответствующим </w:t>
      </w:r>
      <w:r>
        <w:rPr>
          <w:color w:val="000000"/>
          <w:shd w:val="clear" w:color="auto" w:fill="FFFFFF"/>
        </w:rPr>
        <w:t xml:space="preserve">показателям </w:t>
      </w:r>
      <w:r w:rsidR="00FF7E2C">
        <w:rPr>
          <w:color w:val="000000"/>
          <w:shd w:val="clear" w:color="auto" w:fill="FFFFFF"/>
        </w:rPr>
        <w:t>Б</w:t>
      </w:r>
      <w:r w:rsidRPr="0089275D">
        <w:rPr>
          <w:color w:val="000000"/>
          <w:shd w:val="clear" w:color="auto" w:fill="FFFFFF"/>
        </w:rPr>
        <w:t>аланса</w:t>
      </w:r>
      <w:r>
        <w:rPr>
          <w:color w:val="000000"/>
        </w:rPr>
        <w:t xml:space="preserve"> (ф.0503320).</w:t>
      </w:r>
    </w:p>
    <w:p w:rsidR="00C317E4" w:rsidRPr="00E0530E" w:rsidRDefault="00C317E4" w:rsidP="00E0530E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C317E4" w:rsidRDefault="006073B6" w:rsidP="008414E8">
      <w:pPr>
        <w:shd w:val="clear" w:color="auto" w:fill="FFFFFF"/>
        <w:jc w:val="both"/>
      </w:pPr>
      <w:r w:rsidRPr="002B14EA">
        <w:rPr>
          <w:bCs/>
          <w:color w:val="000000"/>
          <w:shd w:val="clear" w:color="auto" w:fill="FFFFFF"/>
        </w:rPr>
        <w:t xml:space="preserve">Годовой </w:t>
      </w:r>
      <w:r w:rsidRPr="002B14EA">
        <w:t>отчет об исполнении бюджета муниципального образования – «город</w:t>
      </w:r>
      <w:r w:rsidRPr="00A66E8E">
        <w:rPr>
          <w:b/>
        </w:rPr>
        <w:t xml:space="preserve"> </w:t>
      </w:r>
      <w:r w:rsidRPr="00F12B25">
        <w:t>Тулун»</w:t>
      </w:r>
      <w:r w:rsidR="00E65E22">
        <w:t xml:space="preserve"> </w:t>
      </w:r>
      <w:r w:rsidR="00BF75AA">
        <w:t>за  201</w:t>
      </w:r>
      <w:r w:rsidR="00567696">
        <w:t>9</w:t>
      </w:r>
      <w:r w:rsidRPr="00C5167C">
        <w:t xml:space="preserve"> год</w:t>
      </w:r>
      <w:r w:rsidR="00F12B25">
        <w:t xml:space="preserve"> </w:t>
      </w:r>
      <w:r w:rsidR="00E06904">
        <w:t>составлен К</w:t>
      </w:r>
      <w:r w:rsidR="00E65E22">
        <w:t xml:space="preserve">омитетом по финансам администрации городского округа муниципального образования – «город Тулун» и </w:t>
      </w:r>
      <w:r>
        <w:t xml:space="preserve">предоставлен </w:t>
      </w:r>
      <w:r w:rsidR="00E06904">
        <w:t>в М</w:t>
      </w:r>
      <w:r w:rsidR="008A6490">
        <w:t>инистерство финансов Иркутской области в полном объеме</w:t>
      </w:r>
      <w:r w:rsidR="001D74A7">
        <w:t xml:space="preserve"> предусмотренных Инструкцией форм</w:t>
      </w:r>
      <w:r w:rsidR="00E65E22">
        <w:t xml:space="preserve"> </w:t>
      </w:r>
      <w:r w:rsidR="001D74A7">
        <w:t xml:space="preserve">и </w:t>
      </w:r>
      <w:r w:rsidR="008A6490">
        <w:t>в</w:t>
      </w:r>
      <w:r w:rsidR="001D74A7">
        <w:t xml:space="preserve"> срок,</w:t>
      </w:r>
      <w:r w:rsidR="008A6490">
        <w:t xml:space="preserve"> устан</w:t>
      </w:r>
      <w:r w:rsidR="00E06904">
        <w:t>овленный приказом М</w:t>
      </w:r>
      <w:r w:rsidR="001D74A7">
        <w:t>инистер</w:t>
      </w:r>
      <w:r w:rsidR="008A45A1">
        <w:t>ства финансов Иркутской области</w:t>
      </w:r>
      <w:r w:rsidR="00A3629D">
        <w:t xml:space="preserve"> от 22</w:t>
      </w:r>
      <w:r w:rsidR="00CC2F22">
        <w:t>.01</w:t>
      </w:r>
      <w:r w:rsidR="00A3629D">
        <w:t>.2020г.        № 5</w:t>
      </w:r>
      <w:r w:rsidR="00E65E22">
        <w:t>н-мпр</w:t>
      </w:r>
      <w:r w:rsidR="008A45A1">
        <w:t>.</w:t>
      </w:r>
      <w:r w:rsidR="00E65E22">
        <w:t xml:space="preserve"> </w:t>
      </w:r>
      <w:r w:rsidR="00CB64AA">
        <w:rPr>
          <w:bCs/>
          <w:color w:val="000000"/>
          <w:shd w:val="clear" w:color="auto" w:fill="FFFFFF"/>
        </w:rPr>
        <w:t>Годовая бюджетная (бухгалтерская)</w:t>
      </w:r>
      <w:r w:rsidR="008A45A1" w:rsidRPr="002B14EA">
        <w:rPr>
          <w:bCs/>
          <w:color w:val="000000"/>
          <w:shd w:val="clear" w:color="auto" w:fill="FFFFFF"/>
        </w:rPr>
        <w:t xml:space="preserve"> </w:t>
      </w:r>
      <w:r w:rsidR="008A45A1" w:rsidRPr="002B14EA">
        <w:t>отчет</w:t>
      </w:r>
      <w:r w:rsidR="00E06904">
        <w:t>ность К</w:t>
      </w:r>
      <w:r w:rsidR="00CB64AA">
        <w:t xml:space="preserve">омитета по финансам администрации городского округа </w:t>
      </w:r>
      <w:r w:rsidR="008A45A1" w:rsidRPr="002B14EA">
        <w:t xml:space="preserve"> муниципального образования – «город</w:t>
      </w:r>
      <w:r w:rsidR="009B112E">
        <w:t xml:space="preserve"> </w:t>
      </w:r>
      <w:r w:rsidR="008A45A1" w:rsidRPr="00BF75AA">
        <w:t>Тулун»</w:t>
      </w:r>
      <w:r w:rsidR="009B112E">
        <w:t xml:space="preserve"> </w:t>
      </w:r>
      <w:r w:rsidR="00BF75AA">
        <w:t>за  201</w:t>
      </w:r>
      <w:r w:rsidR="00A3629D">
        <w:t>9</w:t>
      </w:r>
      <w:r w:rsidR="008A45A1" w:rsidRPr="00C5167C">
        <w:t xml:space="preserve"> год</w:t>
      </w:r>
      <w:r w:rsidR="008A45A1">
        <w:t xml:space="preserve"> принят</w:t>
      </w:r>
      <w:r w:rsidR="00E06904">
        <w:t>а М</w:t>
      </w:r>
      <w:r w:rsidR="008A45A1">
        <w:t>инистерством финансов Иркутской облас</w:t>
      </w:r>
      <w:r w:rsidR="00E06904">
        <w:t xml:space="preserve">ти, что подтверждается </w:t>
      </w:r>
      <w:r w:rsidR="0062375B">
        <w:t>уведомлением</w:t>
      </w:r>
      <w:r w:rsidR="0062375B" w:rsidRPr="0062375B">
        <w:t xml:space="preserve"> Министерства финансов Иркутской области</w:t>
      </w:r>
      <w:r w:rsidR="0062375B">
        <w:t xml:space="preserve"> о принятии отчетности от 15.04.2020</w:t>
      </w:r>
      <w:r w:rsidR="00F12B25">
        <w:t xml:space="preserve">г. </w:t>
      </w:r>
      <w:r w:rsidR="00CC2F22">
        <w:t xml:space="preserve"> №  </w:t>
      </w:r>
      <w:r w:rsidR="0062375B">
        <w:t>3596</w:t>
      </w:r>
      <w:r w:rsidR="008A45A1">
        <w:t>.</w:t>
      </w:r>
    </w:p>
    <w:p w:rsidR="00A401FF" w:rsidRDefault="00A401FF" w:rsidP="008414E8">
      <w:pPr>
        <w:shd w:val="clear" w:color="auto" w:fill="FFFFFF"/>
        <w:jc w:val="both"/>
      </w:pPr>
    </w:p>
    <w:p w:rsidR="008414E8" w:rsidRPr="00A401FF" w:rsidRDefault="008414E8" w:rsidP="008414E8">
      <w:pPr>
        <w:shd w:val="clear" w:color="auto" w:fill="FFFFFF"/>
        <w:jc w:val="both"/>
        <w:rPr>
          <w:bCs/>
          <w:color w:val="000000"/>
          <w:shd w:val="clear" w:color="auto" w:fill="FFFFFF"/>
        </w:rPr>
      </w:pPr>
      <w:r>
        <w:t>В соответствии с требованиями ст.264.4 Бюджетного кодекса РФ</w:t>
      </w:r>
      <w:r w:rsidRPr="008414E8">
        <w:rPr>
          <w:bCs/>
          <w:iCs/>
          <w:color w:val="000000"/>
          <w:lang w:eastAsia="en-US"/>
        </w:rPr>
        <w:t xml:space="preserve"> </w:t>
      </w:r>
      <w:r>
        <w:rPr>
          <w:bCs/>
          <w:iCs/>
          <w:color w:val="000000"/>
          <w:lang w:eastAsia="en-US"/>
        </w:rPr>
        <w:t>проведена внешняя проверка</w:t>
      </w:r>
      <w:r w:rsidRPr="003D12DB">
        <w:rPr>
          <w:bCs/>
          <w:iCs/>
          <w:color w:val="000000"/>
          <w:lang w:eastAsia="en-US"/>
        </w:rPr>
        <w:t xml:space="preserve"> бюджетной отчетности главных администраторов</w:t>
      </w:r>
      <w:r w:rsidRPr="00AD0E28">
        <w:rPr>
          <w:bCs/>
          <w:iCs/>
          <w:lang w:eastAsia="en-US"/>
        </w:rPr>
        <w:t xml:space="preserve"> бюджетных средств</w:t>
      </w:r>
      <w:r>
        <w:rPr>
          <w:bCs/>
          <w:iCs/>
          <w:lang w:eastAsia="en-US"/>
        </w:rPr>
        <w:t>.</w:t>
      </w:r>
      <w:r>
        <w:t xml:space="preserve"> </w:t>
      </w:r>
      <w:r w:rsidR="00C317E4">
        <w:t xml:space="preserve">В ходе </w:t>
      </w:r>
      <w:r w:rsidR="00EA25E9">
        <w:t xml:space="preserve">проведения </w:t>
      </w:r>
      <w:r w:rsidR="00C317E4">
        <w:t xml:space="preserve">проверки </w:t>
      </w:r>
      <w:r w:rsidR="009E4EEE">
        <w:t xml:space="preserve">соблюдения </w:t>
      </w:r>
      <w:r w:rsidR="00C317E4">
        <w:t>поря</w:t>
      </w:r>
      <w:r w:rsidR="009E4EEE">
        <w:t>дка</w:t>
      </w:r>
      <w:r w:rsidR="00C317E4">
        <w:t xml:space="preserve">, утвержденного  приказом </w:t>
      </w:r>
      <w:r w:rsidR="00C317E4" w:rsidRPr="00643FC3">
        <w:rPr>
          <w:bCs/>
          <w:color w:val="22272F"/>
          <w:shd w:val="clear" w:color="auto" w:fill="FFFFFF"/>
        </w:rPr>
        <w:t>Мин</w:t>
      </w:r>
      <w:r w:rsidR="00EA25E9">
        <w:rPr>
          <w:bCs/>
          <w:color w:val="22272F"/>
          <w:shd w:val="clear" w:color="auto" w:fill="FFFFFF"/>
        </w:rPr>
        <w:t>фина РФ от 28 декабря 2010</w:t>
      </w:r>
      <w:r w:rsidR="00C317E4">
        <w:rPr>
          <w:bCs/>
          <w:color w:val="22272F"/>
          <w:shd w:val="clear" w:color="auto" w:fill="FFFFFF"/>
        </w:rPr>
        <w:t>г. </w:t>
      </w:r>
      <w:r w:rsidR="00AA41E4">
        <w:rPr>
          <w:bCs/>
          <w:color w:val="000000"/>
          <w:shd w:val="clear" w:color="auto" w:fill="FFFFFF"/>
        </w:rPr>
        <w:t xml:space="preserve">№ </w:t>
      </w:r>
      <w:r w:rsidR="000E3C05">
        <w:rPr>
          <w:bCs/>
          <w:color w:val="000000"/>
          <w:shd w:val="clear" w:color="auto" w:fill="FFFFFF"/>
        </w:rPr>
        <w:t>191н «</w:t>
      </w:r>
      <w:r w:rsidR="00C317E4" w:rsidRPr="00B84902">
        <w:rPr>
          <w:bCs/>
          <w:color w:val="000000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0E3C05">
        <w:rPr>
          <w:bCs/>
          <w:color w:val="000000"/>
          <w:shd w:val="clear" w:color="auto" w:fill="FFFFFF"/>
        </w:rPr>
        <w:t xml:space="preserve">ой системы Российской Федерации» </w:t>
      </w:r>
      <w:r w:rsidR="009E4EEE">
        <w:rPr>
          <w:bCs/>
          <w:color w:val="000000"/>
          <w:shd w:val="clear" w:color="auto" w:fill="FFFFFF"/>
        </w:rPr>
        <w:t xml:space="preserve">при </w:t>
      </w:r>
      <w:r w:rsidR="009E4EEE">
        <w:t xml:space="preserve">составлении и представлении </w:t>
      </w:r>
      <w:r w:rsidR="00EA25E9">
        <w:t>годовой бюджетной отчетности</w:t>
      </w:r>
      <w:r w:rsidR="00EA25E9" w:rsidRPr="00EA25E9">
        <w:rPr>
          <w:bCs/>
          <w:color w:val="000000"/>
          <w:shd w:val="clear" w:color="auto" w:fill="FFFFFF"/>
        </w:rPr>
        <w:t xml:space="preserve"> </w:t>
      </w:r>
      <w:r w:rsidR="00EA25E9">
        <w:rPr>
          <w:bCs/>
          <w:color w:val="000000"/>
          <w:shd w:val="clear" w:color="auto" w:fill="FFFFFF"/>
        </w:rPr>
        <w:t>главными администраторами бюджетных средств</w:t>
      </w:r>
      <w:r w:rsidR="00EA25E9">
        <w:t xml:space="preserve"> за 201</w:t>
      </w:r>
      <w:r w:rsidR="0062375B">
        <w:t>9</w:t>
      </w:r>
      <w:r w:rsidR="00EA25E9">
        <w:t xml:space="preserve"> год </w:t>
      </w:r>
      <w:r w:rsidR="00C317E4">
        <w:rPr>
          <w:bCs/>
          <w:color w:val="000000"/>
          <w:shd w:val="clear" w:color="auto" w:fill="FFFFFF"/>
        </w:rPr>
        <w:t>установлены следующие нарушения:</w:t>
      </w:r>
    </w:p>
    <w:p w:rsidR="00071626" w:rsidRDefault="00071626" w:rsidP="00847AC7">
      <w:pPr>
        <w:jc w:val="both"/>
        <w:rPr>
          <w:b/>
          <w:bCs/>
          <w:i/>
          <w:color w:val="000000"/>
          <w:shd w:val="clear" w:color="auto" w:fill="FFFFFF"/>
        </w:rPr>
      </w:pPr>
    </w:p>
    <w:p w:rsidR="00A9224A" w:rsidRDefault="00A9224A" w:rsidP="00847AC7">
      <w:pPr>
        <w:jc w:val="both"/>
        <w:rPr>
          <w:b/>
          <w:bCs/>
          <w:i/>
          <w:color w:val="000000"/>
          <w:shd w:val="clear" w:color="auto" w:fill="FFFFFF"/>
        </w:rPr>
      </w:pPr>
      <w:r w:rsidRPr="008414E8">
        <w:rPr>
          <w:b/>
          <w:bCs/>
          <w:i/>
          <w:color w:val="000000"/>
          <w:shd w:val="clear" w:color="auto" w:fill="FFFFFF"/>
        </w:rPr>
        <w:t>МУ «Дума города Тулуна»</w:t>
      </w:r>
      <w:r w:rsidR="00B90F56" w:rsidRPr="008414E8">
        <w:rPr>
          <w:b/>
          <w:bCs/>
          <w:i/>
          <w:color w:val="000000"/>
          <w:shd w:val="clear" w:color="auto" w:fill="FFFFFF"/>
        </w:rPr>
        <w:t>:</w:t>
      </w:r>
    </w:p>
    <w:p w:rsidR="008A42C0" w:rsidRDefault="008A42C0" w:rsidP="008A42C0">
      <w:pPr>
        <w:jc w:val="both"/>
        <w:rPr>
          <w:b/>
          <w:bCs/>
          <w:i/>
          <w:color w:val="000000"/>
          <w:shd w:val="clear" w:color="auto" w:fill="FFFFFF"/>
        </w:rPr>
      </w:pPr>
    </w:p>
    <w:p w:rsidR="008A42C0" w:rsidRPr="00BE05D7" w:rsidRDefault="008A42C0" w:rsidP="008A42C0">
      <w:pPr>
        <w:ind w:firstLine="284"/>
        <w:jc w:val="both"/>
      </w:pPr>
      <w:r w:rsidRPr="00867586">
        <w:rPr>
          <w:bCs/>
          <w:color w:val="000000"/>
          <w:shd w:val="clear" w:color="auto" w:fill="FFFFFF"/>
        </w:rPr>
        <w:t>1.</w:t>
      </w:r>
      <w:r>
        <w:rPr>
          <w:b/>
          <w:bCs/>
          <w:i/>
          <w:color w:val="000000"/>
          <w:shd w:val="clear" w:color="auto" w:fill="FFFFFF"/>
        </w:rPr>
        <w:t xml:space="preserve"> </w:t>
      </w:r>
      <w:r w:rsidRPr="00BE05D7">
        <w:rPr>
          <w:b/>
          <w:i/>
        </w:rPr>
        <w:t>В нарушение</w:t>
      </w:r>
      <w:r w:rsidRPr="00BE05D7">
        <w:t xml:space="preserve">  ст.11 Федерального закона от 06.12.2011г. № 402-ФЗ «О бухгалтерском учете», п. 1.1, 1.5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13.06.1995г. № 49  </w:t>
      </w:r>
      <w:r w:rsidRPr="00BE05D7">
        <w:rPr>
          <w:color w:val="000000"/>
          <w:shd w:val="clear" w:color="auto" w:fill="FFFFFF"/>
        </w:rPr>
        <w:t xml:space="preserve"> перед составлением годовой бюджетной отчетности </w:t>
      </w:r>
      <w:r w:rsidR="00833C32">
        <w:rPr>
          <w:color w:val="000000"/>
          <w:shd w:val="clear" w:color="auto" w:fill="FFFFFF"/>
        </w:rPr>
        <w:t xml:space="preserve">    </w:t>
      </w:r>
      <w:r w:rsidRPr="00BE05D7">
        <w:rPr>
          <w:b/>
          <w:color w:val="000000"/>
          <w:shd w:val="clear" w:color="auto" w:fill="FFFFFF"/>
        </w:rPr>
        <w:t>не проведена</w:t>
      </w:r>
      <w:r w:rsidRPr="00BE05D7">
        <w:rPr>
          <w:color w:val="000000"/>
          <w:shd w:val="clear" w:color="auto" w:fill="FFFFFF"/>
        </w:rPr>
        <w:t xml:space="preserve"> инвентаризация имущества и </w:t>
      </w:r>
      <w:r w:rsidRPr="00BE05D7">
        <w:t>финансовых обязательств</w:t>
      </w:r>
      <w:r>
        <w:rPr>
          <w:color w:val="000000"/>
          <w:shd w:val="clear" w:color="auto" w:fill="FFFFFF"/>
        </w:rPr>
        <w:t xml:space="preserve"> в МУ «Дума городского округа </w:t>
      </w:r>
      <w:r w:rsidRPr="00BE05D7">
        <w:t>муниципального образования - город Тулун»</w:t>
      </w:r>
      <w:r>
        <w:t xml:space="preserve">. </w:t>
      </w:r>
      <w:r w:rsidRPr="00BE05D7">
        <w:rPr>
          <w:color w:val="000000"/>
          <w:shd w:val="clear" w:color="auto" w:fill="FFFFFF"/>
        </w:rPr>
        <w:t xml:space="preserve"> </w:t>
      </w:r>
      <w:r w:rsidRPr="00BE05D7">
        <w:rPr>
          <w:b/>
          <w:color w:val="000000"/>
          <w:shd w:val="clear" w:color="auto" w:fill="FFFFFF"/>
        </w:rPr>
        <w:t>Достоверность</w:t>
      </w:r>
      <w:r w:rsidRPr="00BE05D7">
        <w:rPr>
          <w:color w:val="000000"/>
          <w:shd w:val="clear" w:color="auto" w:fill="FFFFFF"/>
        </w:rPr>
        <w:t xml:space="preserve"> показателей, отраженных в годовой бюджетной отчетности по имуществу и финансовым</w:t>
      </w:r>
      <w:r w:rsidR="00867586">
        <w:rPr>
          <w:color w:val="000000"/>
          <w:shd w:val="clear" w:color="auto" w:fill="FFFFFF"/>
        </w:rPr>
        <w:t xml:space="preserve"> обязательствам не подтверждена.</w:t>
      </w:r>
    </w:p>
    <w:p w:rsidR="008A42C0" w:rsidRPr="00867586" w:rsidRDefault="008A42C0" w:rsidP="008A42C0">
      <w:pPr>
        <w:ind w:firstLine="284"/>
        <w:jc w:val="both"/>
        <w:rPr>
          <w:b/>
          <w:i/>
        </w:rPr>
      </w:pPr>
      <w:r w:rsidRPr="00867586">
        <w:t>2.</w:t>
      </w:r>
      <w:r>
        <w:t xml:space="preserve"> </w:t>
      </w:r>
      <w:r w:rsidRPr="00867586">
        <w:rPr>
          <w:b/>
          <w:i/>
        </w:rPr>
        <w:t>Меры к дебитору</w:t>
      </w:r>
      <w:r w:rsidRPr="00BE05D7">
        <w:t xml:space="preserve"> по взысканию дебиторской</w:t>
      </w:r>
      <w:r>
        <w:t xml:space="preserve"> задолженности в размере 6,5 тыс. </w:t>
      </w:r>
      <w:proofErr w:type="spellStart"/>
      <w:r>
        <w:t>руб</w:t>
      </w:r>
      <w:proofErr w:type="spellEnd"/>
      <w:r w:rsidRPr="00BE05D7">
        <w:t xml:space="preserve"> в течение 201</w:t>
      </w:r>
      <w:r>
        <w:t>9</w:t>
      </w:r>
      <w:r w:rsidRPr="00BE05D7">
        <w:t xml:space="preserve"> года учреждением </w:t>
      </w:r>
      <w:r w:rsidR="00867586">
        <w:rPr>
          <w:b/>
          <w:i/>
        </w:rPr>
        <w:t>не предпринимались.</w:t>
      </w:r>
    </w:p>
    <w:p w:rsidR="008A42C0" w:rsidRDefault="008A42C0" w:rsidP="008A42C0">
      <w:pPr>
        <w:pStyle w:val="a3"/>
        <w:ind w:left="0" w:firstLine="284"/>
        <w:jc w:val="both"/>
      </w:pPr>
      <w:r>
        <w:t xml:space="preserve">3. </w:t>
      </w:r>
      <w:r w:rsidRPr="00867586">
        <w:rPr>
          <w:b/>
          <w:i/>
        </w:rPr>
        <w:t>В нарушение п.151 Инструкции</w:t>
      </w:r>
      <w:r w:rsidR="00867586" w:rsidRPr="00867586">
        <w:rPr>
          <w:b/>
          <w:i/>
        </w:rPr>
        <w:t xml:space="preserve"> 191н</w:t>
      </w:r>
      <w:r w:rsidRPr="00BE05D7">
        <w:t xml:space="preserve"> в текстовой части пояс</w:t>
      </w:r>
      <w:r>
        <w:t>нительной записки (ф.0503160) отражена</w:t>
      </w:r>
      <w:r w:rsidRPr="00BE05D7">
        <w:t xml:space="preserve"> </w:t>
      </w:r>
      <w:r w:rsidRPr="00E21C54">
        <w:rPr>
          <w:b/>
          <w:i/>
        </w:rPr>
        <w:t>не достоверная</w:t>
      </w:r>
      <w:r>
        <w:t xml:space="preserve"> </w:t>
      </w:r>
      <w:r w:rsidRPr="00BE05D7">
        <w:t>информация о мерах по повышению квалификации и переподготовке специалистов</w:t>
      </w:r>
      <w:r>
        <w:t xml:space="preserve"> КСП </w:t>
      </w:r>
      <w:proofErr w:type="spellStart"/>
      <w:r>
        <w:t>г.Тулуна</w:t>
      </w:r>
      <w:proofErr w:type="spellEnd"/>
      <w:r w:rsidRPr="00BE05D7">
        <w:t xml:space="preserve">, </w:t>
      </w:r>
      <w:r w:rsidRPr="00BE05D7">
        <w:rPr>
          <w:rFonts w:eastAsia="Calibri"/>
        </w:rPr>
        <w:t>не отражена информация о</w:t>
      </w:r>
      <w:r w:rsidRPr="00053A1C">
        <w:rPr>
          <w:rFonts w:eastAsia="Calibri"/>
        </w:rPr>
        <w:t xml:space="preserve"> </w:t>
      </w:r>
      <w:r>
        <w:rPr>
          <w:rFonts w:eastAsia="Calibri"/>
        </w:rPr>
        <w:t xml:space="preserve"> мерах по повышению эффективности расходования </w:t>
      </w:r>
      <w:r w:rsidR="003E36DE">
        <w:rPr>
          <w:rFonts w:eastAsia="Calibri"/>
        </w:rPr>
        <w:t>бюджетных средств.</w:t>
      </w:r>
    </w:p>
    <w:p w:rsidR="003E36DE" w:rsidRPr="0033729A" w:rsidRDefault="008A42C0" w:rsidP="003E36DE">
      <w:pPr>
        <w:ind w:firstLine="284"/>
        <w:jc w:val="both"/>
        <w:rPr>
          <w:bCs/>
          <w:color w:val="000000"/>
        </w:rPr>
      </w:pPr>
      <w:r w:rsidRPr="008A42C0">
        <w:rPr>
          <w:bCs/>
          <w:lang w:eastAsia="en-US"/>
        </w:rPr>
        <w:t>4.</w:t>
      </w:r>
      <w:r>
        <w:rPr>
          <w:b/>
          <w:bCs/>
          <w:i/>
          <w:lang w:eastAsia="en-US"/>
        </w:rPr>
        <w:t xml:space="preserve"> </w:t>
      </w:r>
      <w:r w:rsidR="003E36DE" w:rsidRPr="00867586">
        <w:rPr>
          <w:b/>
          <w:bCs/>
          <w:i/>
          <w:color w:val="000000"/>
        </w:rPr>
        <w:t xml:space="preserve">В нарушение </w:t>
      </w:r>
      <w:r w:rsidR="003E36DE">
        <w:rPr>
          <w:b/>
          <w:bCs/>
          <w:i/>
          <w:color w:val="000000"/>
        </w:rPr>
        <w:t xml:space="preserve">п. 152 </w:t>
      </w:r>
      <w:r w:rsidR="003E36DE" w:rsidRPr="00867586">
        <w:rPr>
          <w:b/>
          <w:i/>
          <w:color w:val="000000"/>
        </w:rPr>
        <w:t>Инструкции 191н</w:t>
      </w:r>
      <w:r w:rsidR="003E36DE">
        <w:rPr>
          <w:color w:val="000000"/>
        </w:rPr>
        <w:t xml:space="preserve"> (</w:t>
      </w:r>
      <w:r w:rsidR="003E36DE" w:rsidRPr="00AE50F4">
        <w:rPr>
          <w:color w:val="000000"/>
        </w:rPr>
        <w:t>в редакции приказа</w:t>
      </w:r>
      <w:r w:rsidR="003E36DE" w:rsidRPr="00AE50F4">
        <w:rPr>
          <w:bCs/>
          <w:color w:val="000000"/>
        </w:rPr>
        <w:t xml:space="preserve"> Минфина России от 31.01.2020г № 13н</w:t>
      </w:r>
      <w:r w:rsidR="003E36DE" w:rsidRPr="00AE50F4">
        <w:rPr>
          <w:color w:val="000000"/>
        </w:rPr>
        <w:t>)</w:t>
      </w:r>
      <w:r w:rsidR="003E36DE" w:rsidRPr="00AE50F4">
        <w:rPr>
          <w:bCs/>
          <w:color w:val="000000"/>
        </w:rPr>
        <w:t xml:space="preserve">  </w:t>
      </w:r>
      <w:r w:rsidR="003E36DE" w:rsidRPr="0033729A">
        <w:rPr>
          <w:bCs/>
          <w:color w:val="000000"/>
        </w:rPr>
        <w:t>в составе форм годовой бюджетной отчетности на 01.01.2020 года представлены формы пояснительной записки:</w:t>
      </w:r>
      <w:r w:rsidR="003E36DE">
        <w:rPr>
          <w:bCs/>
          <w:color w:val="000000"/>
        </w:rPr>
        <w:t xml:space="preserve"> </w:t>
      </w:r>
      <w:r w:rsidR="003E36DE" w:rsidRPr="0033729A">
        <w:rPr>
          <w:bCs/>
          <w:color w:val="000000"/>
        </w:rPr>
        <w:t>«Сведения о результатах мероприятий внутреннего государственного (муниципального) финансового контроля» (таблица 5),</w:t>
      </w:r>
      <w:r w:rsidR="003E36DE">
        <w:rPr>
          <w:bCs/>
          <w:color w:val="000000"/>
        </w:rPr>
        <w:t xml:space="preserve"> </w:t>
      </w:r>
      <w:r w:rsidR="003E36DE" w:rsidRPr="0033729A">
        <w:rPr>
          <w:bCs/>
          <w:color w:val="000000"/>
        </w:rPr>
        <w:t>«Сведения о результатах внешнего государственного (муниципального) финансового контроля» (таблица 7),</w:t>
      </w:r>
      <w:r w:rsidR="003E36DE">
        <w:rPr>
          <w:bCs/>
          <w:color w:val="000000"/>
        </w:rPr>
        <w:t xml:space="preserve"> </w:t>
      </w:r>
      <w:r w:rsidR="003E36DE" w:rsidRPr="0033729A">
        <w:rPr>
          <w:bCs/>
          <w:color w:val="000000"/>
        </w:rPr>
        <w:t>«Сведения об изменениях бюджетной росписи главного распорядителя бюджетных средств</w:t>
      </w:r>
      <w:r w:rsidR="003E36DE" w:rsidRPr="0033729A">
        <w:rPr>
          <w:bCs/>
        </w:rPr>
        <w:t xml:space="preserve">» </w:t>
      </w:r>
      <w:hyperlink r:id="rId19" w:history="1">
        <w:r w:rsidR="003E36DE" w:rsidRPr="0033729A">
          <w:rPr>
            <w:rStyle w:val="a4"/>
            <w:bCs/>
            <w:color w:val="auto"/>
            <w:u w:val="none"/>
          </w:rPr>
          <w:t>(ф. 0503163)</w:t>
        </w:r>
      </w:hyperlink>
      <w:r w:rsidR="003E36DE" w:rsidRPr="0033729A">
        <w:rPr>
          <w:bCs/>
        </w:rPr>
        <w:t>.</w:t>
      </w:r>
      <w:r w:rsidR="003E36DE">
        <w:rPr>
          <w:bCs/>
          <w:color w:val="000000"/>
        </w:rPr>
        <w:t xml:space="preserve"> </w:t>
      </w:r>
      <w:r w:rsidR="003E36DE" w:rsidRPr="0033729A">
        <w:rPr>
          <w:bCs/>
          <w:color w:val="000000"/>
        </w:rPr>
        <w:t>Вышеназванные формы исключены из состава форм годовой бюджетной отчетности, начиная с отчетности за 2019 год.</w:t>
      </w:r>
    </w:p>
    <w:p w:rsidR="008A42C0" w:rsidRPr="00C11D40" w:rsidRDefault="008A42C0" w:rsidP="008A42C0">
      <w:pPr>
        <w:pStyle w:val="a3"/>
        <w:ind w:left="0" w:firstLine="284"/>
        <w:jc w:val="both"/>
      </w:pPr>
      <w:r w:rsidRPr="008A42C0">
        <w:t>5.</w:t>
      </w:r>
      <w:r>
        <w:rPr>
          <w:b/>
          <w:i/>
        </w:rPr>
        <w:t xml:space="preserve"> </w:t>
      </w:r>
      <w:r w:rsidRPr="0048142F">
        <w:rPr>
          <w:b/>
          <w:i/>
        </w:rPr>
        <w:t xml:space="preserve">В нарушение </w:t>
      </w:r>
      <w:r w:rsidRPr="003E36DE">
        <w:rPr>
          <w:b/>
          <w:i/>
        </w:rPr>
        <w:t>п.4 Инструкции</w:t>
      </w:r>
      <w:r w:rsidR="003E36DE" w:rsidRPr="003E36DE">
        <w:rPr>
          <w:b/>
          <w:i/>
        </w:rPr>
        <w:t xml:space="preserve"> 191н</w:t>
      </w:r>
      <w:r w:rsidRPr="0048142F">
        <w:rPr>
          <w:color w:val="000000"/>
          <w:shd w:val="clear" w:color="auto" w:fill="FFFFFF"/>
        </w:rPr>
        <w:t xml:space="preserve"> </w:t>
      </w:r>
      <w:r w:rsidRPr="0048142F">
        <w:rPr>
          <w:rFonts w:eastAsia="Calibri"/>
        </w:rPr>
        <w:t xml:space="preserve">на сопроводительном письме,  а также в левом верхнем углу титульного листа баланса </w:t>
      </w:r>
      <w:r w:rsidRPr="0048142F">
        <w:rPr>
          <w:rFonts w:eastAsia="Calibri"/>
          <w:b/>
          <w:i/>
        </w:rPr>
        <w:t xml:space="preserve">ответственным исполнителем пользователя </w:t>
      </w:r>
      <w:r w:rsidRPr="0048142F">
        <w:rPr>
          <w:rFonts w:eastAsia="Calibri"/>
          <w:b/>
          <w:i/>
        </w:rPr>
        <w:lastRenderedPageBreak/>
        <w:t>бюджетной</w:t>
      </w:r>
      <w:r w:rsidRPr="0048142F">
        <w:rPr>
          <w:rFonts w:eastAsia="Calibri"/>
          <w:i/>
        </w:rPr>
        <w:t xml:space="preserve"> </w:t>
      </w:r>
      <w:r w:rsidRPr="0048142F">
        <w:rPr>
          <w:rFonts w:eastAsia="Calibri"/>
          <w:b/>
          <w:i/>
        </w:rPr>
        <w:t>отчетности</w:t>
      </w:r>
      <w:r w:rsidRPr="0048142F">
        <w:rPr>
          <w:rFonts w:eastAsia="Calibri"/>
          <w:i/>
        </w:rPr>
        <w:t xml:space="preserve"> </w:t>
      </w:r>
      <w:r w:rsidRPr="0048142F">
        <w:rPr>
          <w:rFonts w:eastAsia="Calibri"/>
          <w:b/>
          <w:i/>
        </w:rPr>
        <w:t>не проставлена</w:t>
      </w:r>
      <w:r w:rsidRPr="0048142F">
        <w:rPr>
          <w:rFonts w:eastAsia="Calibri"/>
        </w:rPr>
        <w:t xml:space="preserve">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AA41E4" w:rsidRPr="00A401FF" w:rsidRDefault="00AA41E4" w:rsidP="00071626">
      <w:pPr>
        <w:pStyle w:val="a3"/>
        <w:shd w:val="clear" w:color="auto" w:fill="FFFFFF"/>
        <w:ind w:left="0"/>
        <w:jc w:val="both"/>
        <w:rPr>
          <w:color w:val="000000"/>
        </w:rPr>
      </w:pPr>
    </w:p>
    <w:p w:rsidR="00A9224A" w:rsidRDefault="00A9224A" w:rsidP="00847AC7">
      <w:pPr>
        <w:jc w:val="both"/>
        <w:rPr>
          <w:b/>
          <w:bCs/>
          <w:i/>
          <w:color w:val="000000"/>
          <w:shd w:val="clear" w:color="auto" w:fill="FFFFFF"/>
        </w:rPr>
      </w:pPr>
      <w:r w:rsidRPr="00CC47B7">
        <w:rPr>
          <w:b/>
          <w:bCs/>
          <w:i/>
          <w:color w:val="000000"/>
          <w:shd w:val="clear" w:color="auto" w:fill="FFFFFF"/>
        </w:rPr>
        <w:t>МУ «Администрация города Тулуна»</w:t>
      </w:r>
      <w:r w:rsidR="00B90F56" w:rsidRPr="00CC47B7">
        <w:rPr>
          <w:b/>
          <w:bCs/>
          <w:i/>
          <w:color w:val="000000"/>
          <w:shd w:val="clear" w:color="auto" w:fill="FFFFFF"/>
        </w:rPr>
        <w:t>:</w:t>
      </w:r>
    </w:p>
    <w:p w:rsidR="00CC47B7" w:rsidRDefault="00CC47B7" w:rsidP="00847AC7">
      <w:pPr>
        <w:jc w:val="both"/>
        <w:rPr>
          <w:b/>
          <w:bCs/>
          <w:i/>
          <w:color w:val="000000"/>
          <w:shd w:val="clear" w:color="auto" w:fill="FFFFFF"/>
        </w:rPr>
      </w:pPr>
    </w:p>
    <w:p w:rsidR="00CC47B7" w:rsidRDefault="00CC47B7" w:rsidP="00CC47B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67586">
        <w:rPr>
          <w:b/>
          <w:i/>
          <w:color w:val="000000"/>
        </w:rPr>
        <w:t>В нарушение п.4 Инструкции 191н</w:t>
      </w:r>
      <w:r>
        <w:rPr>
          <w:color w:val="000000"/>
        </w:rPr>
        <w:t xml:space="preserve"> </w:t>
      </w:r>
      <w:r w:rsidRPr="00001F1A">
        <w:rPr>
          <w:color w:val="000000"/>
        </w:rPr>
        <w:t xml:space="preserve">(в редакции Приказа Минфина России от 20.08.2018г № 131н) </w:t>
      </w:r>
      <w:r w:rsidRPr="00625EB2">
        <w:rPr>
          <w:color w:val="000000"/>
        </w:rPr>
        <w:t xml:space="preserve"> 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CC47B7" w:rsidRPr="0033729A" w:rsidRDefault="00CC47B7" w:rsidP="00CC47B7">
      <w:pPr>
        <w:jc w:val="both"/>
        <w:rPr>
          <w:bCs/>
          <w:color w:val="000000"/>
        </w:rPr>
      </w:pPr>
      <w:r>
        <w:rPr>
          <w:color w:val="000000"/>
        </w:rPr>
        <w:tab/>
      </w:r>
      <w:r w:rsidRPr="0033729A">
        <w:rPr>
          <w:color w:val="000000"/>
        </w:rPr>
        <w:t xml:space="preserve">2. </w:t>
      </w:r>
      <w:r w:rsidRPr="00867586">
        <w:rPr>
          <w:b/>
          <w:bCs/>
          <w:i/>
          <w:color w:val="000000"/>
        </w:rPr>
        <w:t xml:space="preserve">В нарушение </w:t>
      </w:r>
      <w:r w:rsidR="00AE50F4">
        <w:rPr>
          <w:b/>
          <w:bCs/>
          <w:i/>
          <w:color w:val="000000"/>
        </w:rPr>
        <w:t xml:space="preserve">п. 152 </w:t>
      </w:r>
      <w:r w:rsidR="00AE50F4" w:rsidRPr="00867586">
        <w:rPr>
          <w:b/>
          <w:i/>
          <w:color w:val="000000"/>
        </w:rPr>
        <w:t>Инструкции 191н</w:t>
      </w:r>
      <w:r w:rsidR="00AE50F4">
        <w:rPr>
          <w:color w:val="000000"/>
        </w:rPr>
        <w:t xml:space="preserve"> (</w:t>
      </w:r>
      <w:r w:rsidR="00AE50F4" w:rsidRPr="00AE50F4">
        <w:rPr>
          <w:color w:val="000000"/>
        </w:rPr>
        <w:t>в редакции приказа</w:t>
      </w:r>
      <w:r w:rsidR="00AE50F4" w:rsidRPr="00AE50F4">
        <w:rPr>
          <w:bCs/>
          <w:color w:val="000000"/>
        </w:rPr>
        <w:t xml:space="preserve"> Минфина России от 31.01.2020г № 13н</w:t>
      </w:r>
      <w:r w:rsidR="00AE50F4" w:rsidRPr="00AE50F4">
        <w:rPr>
          <w:color w:val="000000"/>
        </w:rPr>
        <w:t>)</w:t>
      </w:r>
      <w:r w:rsidRPr="00AE50F4">
        <w:rPr>
          <w:bCs/>
          <w:color w:val="000000"/>
        </w:rPr>
        <w:t xml:space="preserve">  </w:t>
      </w:r>
      <w:r w:rsidRPr="0033729A">
        <w:rPr>
          <w:bCs/>
          <w:color w:val="000000"/>
        </w:rPr>
        <w:t>в составе форм годовой бюджетной отчетности на 01.01.2020 года представлены формы пояснительной записки:</w:t>
      </w:r>
      <w:r>
        <w:rPr>
          <w:bCs/>
          <w:color w:val="000000"/>
        </w:rPr>
        <w:t xml:space="preserve"> </w:t>
      </w:r>
      <w:r w:rsidRPr="0033729A">
        <w:rPr>
          <w:bCs/>
          <w:color w:val="000000"/>
        </w:rPr>
        <w:t>«Сведения о результатах мероприятий внутреннего государственного (муниципального) финансового контроля» (таблица 5),</w:t>
      </w:r>
      <w:r>
        <w:rPr>
          <w:bCs/>
          <w:color w:val="000000"/>
        </w:rPr>
        <w:t xml:space="preserve"> </w:t>
      </w:r>
      <w:r w:rsidRPr="0033729A">
        <w:rPr>
          <w:bCs/>
          <w:color w:val="000000"/>
        </w:rPr>
        <w:t>«Сведения о результатах внешнего государственного (муниципального) финансового контроля» (таблица 7),</w:t>
      </w:r>
      <w:r>
        <w:rPr>
          <w:bCs/>
          <w:color w:val="000000"/>
        </w:rPr>
        <w:t xml:space="preserve"> </w:t>
      </w:r>
      <w:r w:rsidRPr="0033729A">
        <w:rPr>
          <w:bCs/>
          <w:color w:val="000000"/>
        </w:rPr>
        <w:t>«Сведения об изменениях бюджетной росписи главного распорядителя бюджетных средств</w:t>
      </w:r>
      <w:r w:rsidRPr="0033729A">
        <w:rPr>
          <w:bCs/>
        </w:rPr>
        <w:t xml:space="preserve">» </w:t>
      </w:r>
      <w:hyperlink r:id="rId20" w:history="1">
        <w:r w:rsidRPr="0033729A">
          <w:rPr>
            <w:rStyle w:val="a4"/>
            <w:bCs/>
            <w:color w:val="auto"/>
            <w:u w:val="none"/>
          </w:rPr>
          <w:t>(ф. 0503163)</w:t>
        </w:r>
      </w:hyperlink>
      <w:r w:rsidRPr="0033729A">
        <w:rPr>
          <w:bCs/>
        </w:rPr>
        <w:t>.</w:t>
      </w:r>
      <w:r>
        <w:rPr>
          <w:bCs/>
          <w:color w:val="000000"/>
        </w:rPr>
        <w:t xml:space="preserve"> </w:t>
      </w:r>
      <w:r w:rsidRPr="0033729A">
        <w:rPr>
          <w:bCs/>
          <w:color w:val="000000"/>
        </w:rPr>
        <w:t>Вышеназванные формы исключены из состава форм годовой бюджетной отчетности, начиная с отчетности за 2019 год.</w:t>
      </w:r>
    </w:p>
    <w:p w:rsidR="00CC47B7" w:rsidRPr="0033729A" w:rsidRDefault="00CC47B7" w:rsidP="00CC47B7">
      <w:pPr>
        <w:jc w:val="both"/>
        <w:rPr>
          <w:color w:val="000000"/>
        </w:rPr>
      </w:pPr>
      <w:r>
        <w:rPr>
          <w:color w:val="000000"/>
        </w:rPr>
        <w:tab/>
      </w:r>
      <w:r w:rsidRPr="0033729A">
        <w:rPr>
          <w:color w:val="000000"/>
        </w:rPr>
        <w:t xml:space="preserve">3. В разделе 3 пояснительной записки ГАБС (ф.0503160)  </w:t>
      </w:r>
      <w:r w:rsidRPr="00867586">
        <w:rPr>
          <w:b/>
          <w:i/>
          <w:color w:val="000000"/>
        </w:rPr>
        <w:t>недостоверно отражена</w:t>
      </w:r>
      <w:r w:rsidRPr="0033729A">
        <w:rPr>
          <w:color w:val="000000"/>
        </w:rPr>
        <w:t xml:space="preserve"> </w:t>
      </w:r>
      <w:r w:rsidRPr="00867586">
        <w:rPr>
          <w:b/>
          <w:i/>
          <w:color w:val="000000"/>
        </w:rPr>
        <w:t>информация</w:t>
      </w:r>
      <w:r w:rsidRPr="0033729A">
        <w:rPr>
          <w:color w:val="000000"/>
        </w:rPr>
        <w:t xml:space="preserve"> о расходах на обслуживание муниципального долга</w:t>
      </w:r>
      <w:r>
        <w:rPr>
          <w:color w:val="000000"/>
        </w:rPr>
        <w:t xml:space="preserve"> следующего содержания</w:t>
      </w:r>
      <w:r w:rsidRPr="0033729A">
        <w:rPr>
          <w:color w:val="000000"/>
        </w:rPr>
        <w:t>: «В 2019 году утвержден предельный объем расходов на обслуживание муниципа</w:t>
      </w:r>
      <w:r>
        <w:rPr>
          <w:color w:val="000000"/>
        </w:rPr>
        <w:t xml:space="preserve">льного долга в размере 245,7 </w:t>
      </w:r>
      <w:proofErr w:type="spellStart"/>
      <w:r>
        <w:rPr>
          <w:color w:val="000000"/>
        </w:rPr>
        <w:t>тыс</w:t>
      </w:r>
      <w:proofErr w:type="spellEnd"/>
      <w:r w:rsidRPr="0033729A">
        <w:rPr>
          <w:color w:val="000000"/>
        </w:rPr>
        <w:t xml:space="preserve"> руб.,  расходы составили </w:t>
      </w:r>
      <w:r>
        <w:rPr>
          <w:color w:val="000000"/>
        </w:rPr>
        <w:t>245,7 тыс.</w:t>
      </w:r>
      <w:r w:rsidRPr="0033729A">
        <w:rPr>
          <w:color w:val="000000"/>
        </w:rPr>
        <w:t xml:space="preserve"> руб., что составляет 100 % от плана». Фактически расходы местного бюджета на обслуживание муниципального долга в 2019</w:t>
      </w:r>
      <w:r>
        <w:rPr>
          <w:color w:val="000000"/>
        </w:rPr>
        <w:t xml:space="preserve"> году не производились, т.е. сведения в пояснительной записке в части отражения расходов на обслуживание муниципального долга не соответствуют действительности.</w:t>
      </w:r>
    </w:p>
    <w:p w:rsidR="00CC47B7" w:rsidRPr="00142904" w:rsidRDefault="00CC47B7" w:rsidP="00CC47B7">
      <w:pPr>
        <w:jc w:val="both"/>
        <w:rPr>
          <w:color w:val="000000"/>
        </w:rPr>
      </w:pPr>
      <w:r w:rsidRPr="0001725B">
        <w:rPr>
          <w:color w:val="000000"/>
        </w:rPr>
        <w:tab/>
      </w:r>
      <w:r>
        <w:rPr>
          <w:color w:val="000000"/>
        </w:rPr>
        <w:t>4</w:t>
      </w:r>
      <w:r w:rsidRPr="00142904">
        <w:rPr>
          <w:color w:val="000000"/>
        </w:rPr>
        <w:t xml:space="preserve">. </w:t>
      </w:r>
      <w:r w:rsidRPr="00867586">
        <w:rPr>
          <w:b/>
          <w:i/>
          <w:color w:val="000000"/>
        </w:rPr>
        <w:t>В нарушение  приказа Минфина РФ от 13.06.1995 № 49</w:t>
      </w:r>
      <w:r w:rsidRPr="00142904">
        <w:rPr>
          <w:color w:val="000000"/>
        </w:rPr>
        <w:t xml:space="preserve"> «Об утверждении методических указаний по инвентаризации  имущества и финансовых обязательств»,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утвержденной приказом </w:t>
      </w:r>
      <w:r>
        <w:rPr>
          <w:color w:val="000000"/>
        </w:rPr>
        <w:t xml:space="preserve">Минфина России  от 28.12.2010 </w:t>
      </w:r>
      <w:r w:rsidRPr="00142904">
        <w:rPr>
          <w:color w:val="000000"/>
        </w:rPr>
        <w:t xml:space="preserve">191н,  достоверность показателей, отраженных в годовой бюджетной отчетности по просроченной дебиторской задолженности по доходам в размере 79455,5 </w:t>
      </w:r>
      <w:proofErr w:type="spellStart"/>
      <w:r w:rsidRPr="00142904">
        <w:rPr>
          <w:color w:val="000000"/>
        </w:rPr>
        <w:t>тыс.руб</w:t>
      </w:r>
      <w:proofErr w:type="spellEnd"/>
      <w:r w:rsidRPr="00142904">
        <w:rPr>
          <w:color w:val="000000"/>
        </w:rPr>
        <w:t>. не подтвержд</w:t>
      </w:r>
      <w:r>
        <w:rPr>
          <w:color w:val="000000"/>
        </w:rPr>
        <w:t>ена  актами сверок с дебиторами.</w:t>
      </w:r>
    </w:p>
    <w:p w:rsidR="00071626" w:rsidRPr="008F58AC" w:rsidRDefault="00071626" w:rsidP="00071626">
      <w:pPr>
        <w:ind w:firstLine="708"/>
        <w:jc w:val="both"/>
      </w:pPr>
    </w:p>
    <w:p w:rsidR="00B90F56" w:rsidRDefault="00304589" w:rsidP="00802B06">
      <w:pPr>
        <w:pStyle w:val="a3"/>
        <w:ind w:left="0"/>
        <w:jc w:val="both"/>
        <w:rPr>
          <w:rFonts w:eastAsia="Calibri"/>
          <w:b/>
          <w:i/>
        </w:rPr>
      </w:pPr>
      <w:r w:rsidRPr="008414E8">
        <w:rPr>
          <w:b/>
          <w:i/>
        </w:rPr>
        <w:t xml:space="preserve">МКУ </w:t>
      </w:r>
      <w:r w:rsidRPr="008414E8">
        <w:rPr>
          <w:rFonts w:eastAsia="Calibri"/>
          <w:b/>
          <w:i/>
        </w:rPr>
        <w:t>«Комитет социальной политики администрации городского округа муниципального образования – «город Тулун»:</w:t>
      </w:r>
    </w:p>
    <w:p w:rsidR="008A42C0" w:rsidRDefault="008A42C0" w:rsidP="00802B06">
      <w:pPr>
        <w:pStyle w:val="a3"/>
        <w:ind w:left="0"/>
        <w:jc w:val="both"/>
        <w:rPr>
          <w:rFonts w:eastAsia="Calibri"/>
          <w:b/>
          <w:i/>
        </w:rPr>
      </w:pPr>
    </w:p>
    <w:p w:rsidR="008A42C0" w:rsidRDefault="008A42C0" w:rsidP="008A42C0">
      <w:pPr>
        <w:ind w:firstLine="708"/>
        <w:jc w:val="both"/>
      </w:pPr>
      <w:r>
        <w:t xml:space="preserve">1. </w:t>
      </w:r>
      <w:r w:rsidRPr="00867586">
        <w:rPr>
          <w:b/>
          <w:i/>
        </w:rPr>
        <w:t>Годовая бюджетная отчетность Комиссии за 2019 год представлена в Комитет по финансам администрации городского округа несвоевременно</w:t>
      </w:r>
      <w:r w:rsidRPr="00D53BF0">
        <w:t>: на один день позже срока, установленного для главного распорядителя бюджетных средств.</w:t>
      </w:r>
    </w:p>
    <w:p w:rsidR="00867586" w:rsidRPr="006F2421" w:rsidRDefault="00867586" w:rsidP="00867586">
      <w:pPr>
        <w:ind w:firstLine="708"/>
        <w:jc w:val="both"/>
      </w:pPr>
      <w:r>
        <w:t xml:space="preserve">2. </w:t>
      </w:r>
      <w:r w:rsidRPr="00867586">
        <w:rPr>
          <w:b/>
          <w:i/>
        </w:rPr>
        <w:t>В нарушение п.4 Инструкции 191н</w:t>
      </w:r>
      <w:r w:rsidRPr="006F2421">
        <w:t xml:space="preserve"> </w:t>
      </w:r>
      <w:r>
        <w:t xml:space="preserve">(в редакции Приказа Минфина России от 20.08.2018г № 131н) </w:t>
      </w:r>
      <w:r w:rsidRPr="006F2421">
        <w:t>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AE50F4" w:rsidRPr="0033729A" w:rsidRDefault="00867586" w:rsidP="00AE50F4">
      <w:pPr>
        <w:ind w:firstLine="708"/>
        <w:jc w:val="both"/>
        <w:rPr>
          <w:bCs/>
          <w:color w:val="000000"/>
        </w:rPr>
      </w:pPr>
      <w:r>
        <w:t xml:space="preserve">3. </w:t>
      </w:r>
      <w:r w:rsidR="00AE50F4" w:rsidRPr="00867586">
        <w:rPr>
          <w:b/>
          <w:bCs/>
          <w:i/>
          <w:color w:val="000000"/>
        </w:rPr>
        <w:t xml:space="preserve">В нарушение </w:t>
      </w:r>
      <w:r w:rsidR="00AE50F4">
        <w:rPr>
          <w:b/>
          <w:bCs/>
          <w:i/>
          <w:color w:val="000000"/>
        </w:rPr>
        <w:t xml:space="preserve">п. 152 </w:t>
      </w:r>
      <w:r w:rsidR="00AE50F4" w:rsidRPr="00867586">
        <w:rPr>
          <w:b/>
          <w:i/>
          <w:color w:val="000000"/>
        </w:rPr>
        <w:t>Инструкции 191н</w:t>
      </w:r>
      <w:r w:rsidR="00AE50F4">
        <w:rPr>
          <w:color w:val="000000"/>
        </w:rPr>
        <w:t xml:space="preserve"> (</w:t>
      </w:r>
      <w:r w:rsidR="00AE50F4" w:rsidRPr="00AE50F4">
        <w:rPr>
          <w:color w:val="000000"/>
        </w:rPr>
        <w:t>в редакции приказа</w:t>
      </w:r>
      <w:r w:rsidR="00AE50F4" w:rsidRPr="00AE50F4">
        <w:rPr>
          <w:bCs/>
          <w:color w:val="000000"/>
        </w:rPr>
        <w:t xml:space="preserve"> Минфина России от 31.01.2020г № 13н</w:t>
      </w:r>
      <w:r w:rsidR="00AE50F4" w:rsidRPr="00AE50F4">
        <w:rPr>
          <w:color w:val="000000"/>
        </w:rPr>
        <w:t>)</w:t>
      </w:r>
      <w:r w:rsidR="00AE50F4" w:rsidRPr="00AE50F4">
        <w:rPr>
          <w:bCs/>
          <w:color w:val="000000"/>
        </w:rPr>
        <w:t xml:space="preserve">  </w:t>
      </w:r>
      <w:r w:rsidR="00AE50F4" w:rsidRPr="0033729A">
        <w:rPr>
          <w:bCs/>
          <w:color w:val="000000"/>
        </w:rPr>
        <w:t>в составе форм годовой бюджетной отчетности на 01.01.2020 года представлены формы пояснительной записки: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«Сведения о результатах мероприятий внутреннего государственного (муниципального) финансового контроля» (таблица 5),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lastRenderedPageBreak/>
        <w:t>«Сведения о результатах внешнего государственного (муниципального) финансового контроля» (таблица 7),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«Сведения об изменениях бюджетной росписи главного распорядителя бюджетных средств</w:t>
      </w:r>
      <w:r w:rsidR="00AE50F4" w:rsidRPr="0033729A">
        <w:rPr>
          <w:bCs/>
        </w:rPr>
        <w:t xml:space="preserve">» </w:t>
      </w:r>
      <w:hyperlink r:id="rId21" w:history="1">
        <w:r w:rsidR="00AE50F4" w:rsidRPr="0033729A">
          <w:rPr>
            <w:rStyle w:val="a4"/>
            <w:bCs/>
            <w:color w:val="auto"/>
            <w:u w:val="none"/>
          </w:rPr>
          <w:t>(ф. 0503163)</w:t>
        </w:r>
      </w:hyperlink>
      <w:r w:rsidR="00AE50F4" w:rsidRPr="0033729A">
        <w:rPr>
          <w:bCs/>
        </w:rPr>
        <w:t>.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Вышеназванные формы исключены из состава форм годовой бюджетной отчетности, начиная с отчетности за 2019 год.</w:t>
      </w:r>
    </w:p>
    <w:p w:rsidR="005348BC" w:rsidRDefault="00867586" w:rsidP="00AE50F4">
      <w:pPr>
        <w:ind w:firstLine="708"/>
        <w:jc w:val="both"/>
        <w:rPr>
          <w:color w:val="000000"/>
          <w:spacing w:val="1"/>
        </w:rPr>
      </w:pPr>
      <w:r w:rsidRPr="00867586">
        <w:t>4</w:t>
      </w:r>
      <w:r w:rsidR="005348BC" w:rsidRPr="00867586">
        <w:t xml:space="preserve">. </w:t>
      </w:r>
      <w:r w:rsidR="005348BC" w:rsidRPr="00AE50F4">
        <w:rPr>
          <w:b/>
          <w:i/>
        </w:rPr>
        <w:t>В нарушение п</w:t>
      </w:r>
      <w:r w:rsidR="005348BC" w:rsidRPr="00AE50F4">
        <w:rPr>
          <w:b/>
          <w:i/>
          <w:color w:val="000000"/>
          <w:spacing w:val="1"/>
        </w:rPr>
        <w:t>риказа Минфина РФ от 25 марта 2011 года № 33н</w:t>
      </w:r>
      <w:r w:rsidR="005348BC">
        <w:rPr>
          <w:color w:val="000000"/>
          <w:spacing w:val="1"/>
        </w:rPr>
        <w:t xml:space="preserve"> «Об </w:t>
      </w:r>
      <w:r w:rsidR="005348BC" w:rsidRPr="00D901DD">
        <w:rPr>
          <w:color w:val="000000"/>
          <w:spacing w:val="1"/>
        </w:rPr>
        <w:t>утверждении</w:t>
      </w:r>
      <w:r w:rsidR="005348BC" w:rsidRPr="00D901DD">
        <w:rPr>
          <w:rStyle w:val="apple-converted-space"/>
          <w:color w:val="000000"/>
          <w:spacing w:val="1"/>
        </w:rPr>
        <w:t> </w:t>
      </w:r>
      <w:hyperlink r:id="rId22" w:history="1">
        <w:r w:rsidR="005348BC" w:rsidRPr="00D901DD">
          <w:rPr>
            <w:rStyle w:val="a4"/>
            <w:color w:val="000000"/>
            <w:spacing w:val="1"/>
            <w:u w:val="none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="005348BC">
        <w:rPr>
          <w:color w:val="000000"/>
          <w:spacing w:val="1"/>
        </w:rPr>
        <w:t>»:</w:t>
      </w:r>
    </w:p>
    <w:p w:rsidR="005348BC" w:rsidRDefault="005348BC" w:rsidP="005348BC">
      <w:pPr>
        <w:pStyle w:val="a3"/>
        <w:autoSpaceDE w:val="0"/>
        <w:autoSpaceDN w:val="0"/>
        <w:adjustRightInd w:val="0"/>
        <w:ind w:left="0" w:firstLine="420"/>
        <w:jc w:val="both"/>
        <w:rPr>
          <w:rFonts w:eastAsia="Calibri"/>
        </w:rPr>
      </w:pPr>
      <w:r>
        <w:rPr>
          <w:color w:val="000000"/>
          <w:spacing w:val="1"/>
        </w:rPr>
        <w:t>-</w:t>
      </w:r>
      <w:r w:rsidRPr="00B4626E">
        <w:rPr>
          <w:rFonts w:eastAsia="Calibri"/>
        </w:rPr>
        <w:t xml:space="preserve"> </w:t>
      </w:r>
      <w:r>
        <w:rPr>
          <w:rFonts w:eastAsia="Calibri"/>
        </w:rPr>
        <w:t xml:space="preserve">на сопроводительном письме и в левом верхнем углу титульного листа баланса государственного (муниципального) учреждения </w:t>
      </w:r>
      <w:r w:rsidRPr="00B4626E">
        <w:rPr>
          <w:rFonts w:eastAsia="Calibri"/>
        </w:rPr>
        <w:t>отсутствует отметка ответственного исполнителя учредителя (финансового органа) о поступлении бухгалтерской отчетности учреждения,</w:t>
      </w:r>
      <w:r>
        <w:rPr>
          <w:rFonts w:eastAsia="Calibri"/>
        </w:rPr>
        <w:t xml:space="preserve"> содержащая дату поступления, должность, подпись (с расшифровкой) ответственного исполнителя учредителя (финансового органа);</w:t>
      </w:r>
    </w:p>
    <w:p w:rsidR="005348BC" w:rsidRDefault="005348BC" w:rsidP="005348BC">
      <w:pPr>
        <w:pStyle w:val="a3"/>
        <w:autoSpaceDE w:val="0"/>
        <w:autoSpaceDN w:val="0"/>
        <w:adjustRightInd w:val="0"/>
        <w:ind w:left="0" w:firstLine="420"/>
        <w:jc w:val="both"/>
        <w:rPr>
          <w:rFonts w:eastAsia="Calibri"/>
          <w:color w:val="000000"/>
        </w:rPr>
      </w:pPr>
      <w:r>
        <w:rPr>
          <w:rFonts w:eastAsia="Calibri"/>
        </w:rPr>
        <w:t>- учреждениями МБОУ ДОД города Тулуна «ДЮСШ» и МАДОУ города Тулуна «ЦРР-детский сад «Жемчужинка» в составе форм годовой бухгалтерской отчетности</w:t>
      </w:r>
      <w:r w:rsidR="00561672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Pr="00764F38">
        <w:rPr>
          <w:rFonts w:eastAsia="Calibri"/>
          <w:b/>
          <w:i/>
        </w:rPr>
        <w:t xml:space="preserve">не </w:t>
      </w:r>
      <w:r w:rsidRPr="00561672">
        <w:rPr>
          <w:rFonts w:eastAsia="Calibri"/>
          <w:b/>
          <w:i/>
        </w:rPr>
        <w:t>представлена</w:t>
      </w:r>
      <w:r w:rsidRPr="00867586">
        <w:rPr>
          <w:rFonts w:eastAsia="Calibri"/>
        </w:rPr>
        <w:t xml:space="preserve"> ф.0503738-НП «Отчет об обязательствах учреждения»,</w:t>
      </w:r>
      <w:r>
        <w:rPr>
          <w:rFonts w:eastAsia="Calibri"/>
        </w:rPr>
        <w:t xml:space="preserve"> информация об отсутствии в составе бухгалтерской отчетности указанной формы не  отражена в текстовой части Пояснительной записки к Балансу учреждения </w:t>
      </w:r>
      <w:hyperlink r:id="rId23" w:history="1">
        <w:r w:rsidRPr="00B4626E">
          <w:rPr>
            <w:rFonts w:eastAsia="Calibri"/>
            <w:color w:val="000000"/>
          </w:rPr>
          <w:t>(ф. 0503760)</w:t>
        </w:r>
      </w:hyperlink>
      <w:r>
        <w:rPr>
          <w:rFonts w:eastAsia="Calibri"/>
          <w:color w:val="000000"/>
        </w:rPr>
        <w:t>;</w:t>
      </w:r>
    </w:p>
    <w:p w:rsidR="005348BC" w:rsidRDefault="005348BC" w:rsidP="005348BC">
      <w:pPr>
        <w:pStyle w:val="a3"/>
        <w:autoSpaceDE w:val="0"/>
        <w:autoSpaceDN w:val="0"/>
        <w:adjustRightInd w:val="0"/>
        <w:ind w:left="0" w:firstLine="420"/>
        <w:jc w:val="both"/>
        <w:rPr>
          <w:bCs/>
          <w:lang w:eastAsia="en-US"/>
        </w:rPr>
      </w:pPr>
      <w:r>
        <w:rPr>
          <w:b/>
          <w:i/>
        </w:rPr>
        <w:t xml:space="preserve">- </w:t>
      </w:r>
      <w:r w:rsidRPr="00B4626E">
        <w:t xml:space="preserve">в составе форм годовой </w:t>
      </w:r>
      <w:r>
        <w:t xml:space="preserve">бухгалтерской </w:t>
      </w:r>
      <w:r w:rsidRPr="00B4626E">
        <w:t xml:space="preserve"> отчетности на 01.01.2020 года представлена форма пояснительной записки 0503762 «Сведения о выполнении государств</w:t>
      </w:r>
      <w:r>
        <w:t>енного (муниципального) задания, которая исключена</w:t>
      </w:r>
      <w:r w:rsidRPr="00F57954">
        <w:t xml:space="preserve"> из состава форм </w:t>
      </w:r>
      <w:r w:rsidRPr="00F57954">
        <w:rPr>
          <w:bCs/>
          <w:lang w:eastAsia="en-US"/>
        </w:rPr>
        <w:t>годовой бюджетной отчетности, начиная с отчетности за 2019 год</w:t>
      </w:r>
      <w:r>
        <w:rPr>
          <w:bCs/>
          <w:lang w:eastAsia="en-US"/>
        </w:rPr>
        <w:t>.</w:t>
      </w:r>
    </w:p>
    <w:p w:rsidR="00AE50F4" w:rsidRDefault="00AE50F4" w:rsidP="00071626">
      <w:pPr>
        <w:jc w:val="both"/>
        <w:rPr>
          <w:b/>
          <w:i/>
        </w:rPr>
      </w:pPr>
    </w:p>
    <w:p w:rsidR="00071626" w:rsidRDefault="008A42C0" w:rsidP="00071626">
      <w:pPr>
        <w:jc w:val="both"/>
        <w:rPr>
          <w:b/>
          <w:i/>
        </w:rPr>
      </w:pPr>
      <w:proofErr w:type="spellStart"/>
      <w:r w:rsidRPr="008A42C0">
        <w:rPr>
          <w:b/>
          <w:i/>
        </w:rPr>
        <w:t>Тулунская</w:t>
      </w:r>
      <w:proofErr w:type="spellEnd"/>
      <w:r w:rsidRPr="008A42C0">
        <w:rPr>
          <w:b/>
          <w:i/>
        </w:rPr>
        <w:t xml:space="preserve"> городская территориальная избирательная комиссия</w:t>
      </w:r>
      <w:r>
        <w:rPr>
          <w:b/>
          <w:i/>
        </w:rPr>
        <w:t>:</w:t>
      </w:r>
    </w:p>
    <w:p w:rsidR="008A42C0" w:rsidRDefault="008A42C0" w:rsidP="00071626">
      <w:pPr>
        <w:jc w:val="both"/>
        <w:rPr>
          <w:b/>
          <w:i/>
        </w:rPr>
      </w:pPr>
    </w:p>
    <w:p w:rsidR="008A42C0" w:rsidRDefault="008A42C0" w:rsidP="008A42C0">
      <w:pPr>
        <w:ind w:firstLine="708"/>
        <w:jc w:val="both"/>
      </w:pPr>
      <w:r>
        <w:t xml:space="preserve">1. </w:t>
      </w:r>
      <w:r w:rsidRPr="00AE50F4">
        <w:rPr>
          <w:b/>
          <w:i/>
        </w:rPr>
        <w:t xml:space="preserve">Годовая бюджетная отчетность </w:t>
      </w:r>
      <w:proofErr w:type="spellStart"/>
      <w:r w:rsidR="00AE50F4" w:rsidRPr="00AE50F4">
        <w:rPr>
          <w:b/>
          <w:i/>
        </w:rPr>
        <w:t>Тулунской</w:t>
      </w:r>
      <w:proofErr w:type="spellEnd"/>
      <w:r w:rsidR="00AE50F4" w:rsidRPr="00AE50F4">
        <w:rPr>
          <w:b/>
          <w:i/>
        </w:rPr>
        <w:t xml:space="preserve"> городской территориальной избирательной комиссии </w:t>
      </w:r>
      <w:r w:rsidRPr="00AE50F4">
        <w:rPr>
          <w:b/>
          <w:i/>
        </w:rPr>
        <w:t>за 2019 год</w:t>
      </w:r>
      <w:r w:rsidRPr="00867A5C">
        <w:t xml:space="preserve"> представлена в Комитет по финансам администрации городского округа</w:t>
      </w:r>
      <w:r w:rsidRPr="00867A5C">
        <w:rPr>
          <w:b/>
        </w:rPr>
        <w:t xml:space="preserve"> </w:t>
      </w:r>
      <w:r w:rsidRPr="00AE50F4">
        <w:rPr>
          <w:b/>
          <w:i/>
        </w:rPr>
        <w:t>несвоевременно:</w:t>
      </w:r>
      <w:r w:rsidRPr="00D53BF0">
        <w:t xml:space="preserve"> на один день позже срока, установленного для главного распорядителя бюджетных средств.</w:t>
      </w:r>
    </w:p>
    <w:p w:rsidR="008A42C0" w:rsidRPr="006F2421" w:rsidRDefault="008A42C0" w:rsidP="008A42C0">
      <w:pPr>
        <w:ind w:firstLine="708"/>
        <w:jc w:val="both"/>
      </w:pPr>
      <w:r>
        <w:t xml:space="preserve">2. </w:t>
      </w:r>
      <w:r w:rsidRPr="00AE50F4">
        <w:rPr>
          <w:b/>
          <w:i/>
        </w:rPr>
        <w:t>В нарушение п.4 Инструкции 191н</w:t>
      </w:r>
      <w:r w:rsidRPr="006F2421">
        <w:t xml:space="preserve"> </w:t>
      </w:r>
      <w:r>
        <w:t xml:space="preserve">(в редакции Приказа Минфина России от 20.08.2018г № 131н) </w:t>
      </w:r>
      <w:r w:rsidRPr="006F2421">
        <w:t>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AE50F4" w:rsidRPr="0033729A" w:rsidRDefault="008A42C0" w:rsidP="00AE50F4">
      <w:pPr>
        <w:ind w:firstLine="708"/>
        <w:jc w:val="both"/>
        <w:rPr>
          <w:bCs/>
          <w:color w:val="000000"/>
        </w:rPr>
      </w:pPr>
      <w:r>
        <w:t xml:space="preserve">3. </w:t>
      </w:r>
      <w:r w:rsidR="00AE50F4" w:rsidRPr="00867586">
        <w:rPr>
          <w:b/>
          <w:bCs/>
          <w:i/>
          <w:color w:val="000000"/>
        </w:rPr>
        <w:t xml:space="preserve">В нарушение </w:t>
      </w:r>
      <w:r w:rsidR="00AE50F4">
        <w:rPr>
          <w:b/>
          <w:bCs/>
          <w:i/>
          <w:color w:val="000000"/>
        </w:rPr>
        <w:t xml:space="preserve">п. 152 </w:t>
      </w:r>
      <w:r w:rsidR="00AE50F4" w:rsidRPr="00867586">
        <w:rPr>
          <w:b/>
          <w:i/>
          <w:color w:val="000000"/>
        </w:rPr>
        <w:t>Инструкции 191н</w:t>
      </w:r>
      <w:r w:rsidR="00AE50F4">
        <w:rPr>
          <w:color w:val="000000"/>
        </w:rPr>
        <w:t xml:space="preserve"> (</w:t>
      </w:r>
      <w:r w:rsidR="00AE50F4" w:rsidRPr="00AE50F4">
        <w:rPr>
          <w:color w:val="000000"/>
        </w:rPr>
        <w:t>в редакции приказа</w:t>
      </w:r>
      <w:r w:rsidR="00AE50F4" w:rsidRPr="00AE50F4">
        <w:rPr>
          <w:bCs/>
          <w:color w:val="000000"/>
        </w:rPr>
        <w:t xml:space="preserve"> Минфина России от 31.01.2020г № 13н</w:t>
      </w:r>
      <w:r w:rsidR="00AE50F4" w:rsidRPr="00AE50F4">
        <w:rPr>
          <w:color w:val="000000"/>
        </w:rPr>
        <w:t>)</w:t>
      </w:r>
      <w:r w:rsidR="00AE50F4" w:rsidRPr="00AE50F4">
        <w:rPr>
          <w:bCs/>
          <w:color w:val="000000"/>
        </w:rPr>
        <w:t xml:space="preserve">  </w:t>
      </w:r>
      <w:r w:rsidR="00AE50F4" w:rsidRPr="0033729A">
        <w:rPr>
          <w:bCs/>
          <w:color w:val="000000"/>
        </w:rPr>
        <w:t>в составе форм годовой бюджетной отчетности на 01.01.2020 года представлены формы пояснительной записки: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«Сведения о результатах мероприятий внутреннего государственного (муниципального) финансового контроля» (таблица 5),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«Сведения о результатах внешнего государственного (муниципального) финансового контроля» (таблица 7),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«Сведения об изменениях бюджетной росписи главного распорядителя бюджетных средств</w:t>
      </w:r>
      <w:r w:rsidR="00AE50F4" w:rsidRPr="0033729A">
        <w:rPr>
          <w:bCs/>
        </w:rPr>
        <w:t xml:space="preserve">» </w:t>
      </w:r>
      <w:hyperlink r:id="rId24" w:history="1">
        <w:r w:rsidR="00AE50F4" w:rsidRPr="0033729A">
          <w:rPr>
            <w:rStyle w:val="a4"/>
            <w:bCs/>
            <w:color w:val="auto"/>
            <w:u w:val="none"/>
          </w:rPr>
          <w:t>(ф. 0503163)</w:t>
        </w:r>
      </w:hyperlink>
      <w:r w:rsidR="00AE50F4" w:rsidRPr="0033729A">
        <w:rPr>
          <w:bCs/>
        </w:rPr>
        <w:t>.</w:t>
      </w:r>
      <w:r w:rsidR="00AE50F4">
        <w:rPr>
          <w:bCs/>
          <w:color w:val="000000"/>
        </w:rPr>
        <w:t xml:space="preserve"> </w:t>
      </w:r>
      <w:r w:rsidR="00AE50F4" w:rsidRPr="0033729A">
        <w:rPr>
          <w:bCs/>
          <w:color w:val="000000"/>
        </w:rPr>
        <w:t>Вышеназванные формы исключены из состава форм годовой бюджетной отчетности, начиная с отчетности за 2019 год.</w:t>
      </w:r>
    </w:p>
    <w:p w:rsidR="008A42C0" w:rsidRDefault="008A42C0" w:rsidP="008A42C0">
      <w:pPr>
        <w:ind w:firstLine="708"/>
        <w:jc w:val="both"/>
        <w:rPr>
          <w:bCs/>
        </w:rPr>
      </w:pPr>
      <w:r>
        <w:rPr>
          <w:bCs/>
        </w:rPr>
        <w:t xml:space="preserve">4. </w:t>
      </w:r>
      <w:r w:rsidRPr="00AE50F4">
        <w:rPr>
          <w:b/>
          <w:bCs/>
          <w:i/>
        </w:rPr>
        <w:t>В нарушение пунктов 68.1, 73.1</w:t>
      </w:r>
      <w:r w:rsidRPr="00AE50F4">
        <w:rPr>
          <w:b/>
          <w:i/>
        </w:rPr>
        <w:t xml:space="preserve"> </w:t>
      </w:r>
      <w:r w:rsidRPr="00AE50F4">
        <w:rPr>
          <w:b/>
          <w:bCs/>
          <w:i/>
        </w:rPr>
        <w:t>Инструкции 191н</w:t>
      </w:r>
      <w:r w:rsidRPr="00867A5C">
        <w:rPr>
          <w:bCs/>
        </w:rPr>
        <w:t xml:space="preserve"> отчет о ходе реализации национальных проектов (программ) (</w:t>
      </w:r>
      <w:hyperlink r:id="rId25" w:history="1">
        <w:r w:rsidRPr="00867A5C">
          <w:rPr>
            <w:rStyle w:val="a4"/>
            <w:bCs/>
            <w:color w:val="auto"/>
            <w:u w:val="none"/>
          </w:rPr>
          <w:t>ф.0503128-НП</w:t>
        </w:r>
      </w:hyperlink>
      <w:r w:rsidRPr="00867A5C">
        <w:rPr>
          <w:bCs/>
        </w:rPr>
        <w:t xml:space="preserve">)  в  составе годовой отчетности Комиссией </w:t>
      </w:r>
      <w:r w:rsidRPr="00D53BF0">
        <w:rPr>
          <w:bCs/>
        </w:rPr>
        <w:t>не представлен,</w:t>
      </w:r>
      <w:r w:rsidRPr="00867A5C">
        <w:rPr>
          <w:bCs/>
        </w:rPr>
        <w:t xml:space="preserve"> в разделе 5 пояснительной записки (ф.0503160) информация о причинах не включения </w:t>
      </w:r>
      <w:hyperlink r:id="rId26" w:history="1">
        <w:r w:rsidRPr="00867A5C">
          <w:rPr>
            <w:rStyle w:val="a4"/>
            <w:bCs/>
            <w:color w:val="auto"/>
            <w:u w:val="none"/>
          </w:rPr>
          <w:t>ф.0503128-НП</w:t>
        </w:r>
      </w:hyperlink>
      <w:r>
        <w:rPr>
          <w:bCs/>
        </w:rPr>
        <w:t xml:space="preserve"> в состав годовой отчетности</w:t>
      </w:r>
      <w:r w:rsidRPr="00867A5C">
        <w:rPr>
          <w:bCs/>
        </w:rPr>
        <w:t xml:space="preserve"> не отражена.</w:t>
      </w:r>
    </w:p>
    <w:p w:rsidR="008A42C0" w:rsidRPr="00867A5C" w:rsidRDefault="008A42C0" w:rsidP="008A42C0">
      <w:pPr>
        <w:ind w:firstLine="708"/>
        <w:jc w:val="both"/>
        <w:rPr>
          <w:bCs/>
        </w:rPr>
      </w:pPr>
      <w:r>
        <w:rPr>
          <w:bCs/>
        </w:rPr>
        <w:t xml:space="preserve">5. </w:t>
      </w:r>
      <w:r w:rsidRPr="00AE50F4">
        <w:rPr>
          <w:b/>
          <w:bCs/>
          <w:i/>
        </w:rPr>
        <w:t>В нарушение пунктов 49-51 Инструкции 191н</w:t>
      </w:r>
      <w:r w:rsidRPr="00E02B21">
        <w:rPr>
          <w:bCs/>
        </w:rPr>
        <w:t xml:space="preserve"> справка о суммах консолидируемых поступлений, подлежащих зачислению на счет бюджета (ф. 0503184), в  составе годовой отчетности </w:t>
      </w:r>
      <w:proofErr w:type="spellStart"/>
      <w:r w:rsidR="00FC7BA9" w:rsidRPr="00FC7BA9">
        <w:t>Тулунской</w:t>
      </w:r>
      <w:proofErr w:type="spellEnd"/>
      <w:r w:rsidR="00FC7BA9" w:rsidRPr="00FC7BA9">
        <w:t xml:space="preserve"> городской территориальной избирательной комиссией</w:t>
      </w:r>
      <w:r w:rsidRPr="00FC7BA9">
        <w:rPr>
          <w:bCs/>
        </w:rPr>
        <w:t xml:space="preserve"> </w:t>
      </w:r>
      <w:r w:rsidRPr="00F70868">
        <w:rPr>
          <w:b/>
          <w:bCs/>
          <w:i/>
        </w:rPr>
        <w:t>не представлена</w:t>
      </w:r>
      <w:r w:rsidRPr="00E02B21">
        <w:rPr>
          <w:bCs/>
        </w:rPr>
        <w:t>, в разделе 5 пояснительной записки (ф.0503160) информация о причинах не включения ф. 05031</w:t>
      </w:r>
      <w:r>
        <w:rPr>
          <w:bCs/>
        </w:rPr>
        <w:t xml:space="preserve">84 в состав годовой отчетности </w:t>
      </w:r>
      <w:r w:rsidRPr="00E02B21">
        <w:rPr>
          <w:bCs/>
        </w:rPr>
        <w:t>не отражена.</w:t>
      </w:r>
    </w:p>
    <w:p w:rsidR="008A42C0" w:rsidRDefault="008A42C0" w:rsidP="008A42C0">
      <w:pPr>
        <w:ind w:firstLine="708"/>
        <w:jc w:val="both"/>
      </w:pPr>
      <w:r>
        <w:lastRenderedPageBreak/>
        <w:t xml:space="preserve">6. </w:t>
      </w:r>
      <w:r w:rsidRPr="00AE50F4">
        <w:rPr>
          <w:b/>
          <w:i/>
        </w:rPr>
        <w:t>В отчете о движении денежных средств (ф. 0503123)</w:t>
      </w:r>
      <w:r>
        <w:t xml:space="preserve"> в графе 5 разделов 2 и 3</w:t>
      </w:r>
      <w:r w:rsidRPr="00804AA0">
        <w:t xml:space="preserve"> отражены  сопоставимые показатели о выбытиях и изменениях остатков средств за аналогичный период 2018 года</w:t>
      </w:r>
      <w:r>
        <w:t>. С</w:t>
      </w:r>
      <w:r w:rsidRPr="00804AA0">
        <w:t>огласно п.8  приложения №1 к Письм</w:t>
      </w:r>
      <w:r>
        <w:t>у</w:t>
      </w:r>
      <w:r w:rsidRPr="00804AA0">
        <w:t xml:space="preserve"> Минфина России N 02-06-07/103995, Федерального казначейст</w:t>
      </w:r>
      <w:r>
        <w:t xml:space="preserve">ва N 07-04-05/02-29148 от 31.12.2019г </w:t>
      </w:r>
      <w:r w:rsidRPr="00804AA0">
        <w:t xml:space="preserve"> </w:t>
      </w:r>
      <w:r w:rsidRPr="00D53BF0">
        <w:t>графа  5</w:t>
      </w:r>
      <w:r w:rsidRPr="00804AA0">
        <w:t xml:space="preserve">  разделов 1 «Поступления», 2 «Выбытия» и 3 «Изменение остатков средств» отчета о движении денежных средств (ф.0503123) </w:t>
      </w:r>
      <w:r w:rsidRPr="00D53BF0">
        <w:t>не заполняется.</w:t>
      </w:r>
    </w:p>
    <w:p w:rsidR="008A42C0" w:rsidRPr="008A42C0" w:rsidRDefault="008A42C0" w:rsidP="00071626">
      <w:pPr>
        <w:jc w:val="both"/>
        <w:rPr>
          <w:b/>
          <w:i/>
          <w:sz w:val="20"/>
          <w:szCs w:val="20"/>
        </w:rPr>
      </w:pPr>
    </w:p>
    <w:p w:rsidR="00327C1C" w:rsidRDefault="00327C1C" w:rsidP="00B878E2">
      <w:pPr>
        <w:pStyle w:val="a3"/>
        <w:ind w:left="0"/>
        <w:jc w:val="both"/>
      </w:pPr>
    </w:p>
    <w:p w:rsidR="00DE2C86" w:rsidRDefault="00DD33F5" w:rsidP="00DD33F5">
      <w:pPr>
        <w:shd w:val="clear" w:color="auto" w:fill="FFFFFF"/>
        <w:ind w:left="360"/>
        <w:jc w:val="center"/>
        <w:rPr>
          <w:b/>
        </w:rPr>
      </w:pPr>
      <w:r>
        <w:rPr>
          <w:b/>
        </w:rPr>
        <w:t xml:space="preserve">4. </w:t>
      </w:r>
      <w:r w:rsidR="00F155C3">
        <w:rPr>
          <w:b/>
        </w:rPr>
        <w:t>Выводы,</w:t>
      </w:r>
      <w:r w:rsidR="00DE2C86" w:rsidRPr="008414E8">
        <w:rPr>
          <w:b/>
        </w:rPr>
        <w:t xml:space="preserve"> предложения</w:t>
      </w:r>
      <w:r w:rsidR="00F155C3">
        <w:rPr>
          <w:b/>
        </w:rPr>
        <w:t xml:space="preserve"> и рекомендации</w:t>
      </w:r>
    </w:p>
    <w:p w:rsidR="00B878E2" w:rsidRDefault="00B878E2" w:rsidP="00B878E2">
      <w:pPr>
        <w:pStyle w:val="a3"/>
        <w:rPr>
          <w:b/>
        </w:rPr>
      </w:pPr>
    </w:p>
    <w:p w:rsidR="00B878E2" w:rsidRPr="00B878E2" w:rsidRDefault="00F155C3" w:rsidP="00B878E2">
      <w:pPr>
        <w:shd w:val="clear" w:color="auto" w:fill="FFFFFF"/>
        <w:ind w:left="720"/>
        <w:jc w:val="center"/>
        <w:rPr>
          <w:b/>
          <w:i/>
        </w:rPr>
      </w:pPr>
      <w:r>
        <w:rPr>
          <w:b/>
          <w:i/>
        </w:rPr>
        <w:t>4.1 Основные в</w:t>
      </w:r>
      <w:r w:rsidR="00B878E2" w:rsidRPr="00B878E2">
        <w:rPr>
          <w:b/>
          <w:i/>
        </w:rPr>
        <w:t>ыводы по</w:t>
      </w:r>
      <w:r w:rsidR="00B878E2" w:rsidRPr="00B878E2">
        <w:rPr>
          <w:b/>
          <w:i/>
          <w:color w:val="000000"/>
          <w:shd w:val="clear" w:color="auto" w:fill="FFFFFF"/>
        </w:rPr>
        <w:t xml:space="preserve">  годовому отчету </w:t>
      </w:r>
      <w:r w:rsidR="00B878E2">
        <w:rPr>
          <w:b/>
          <w:i/>
          <w:color w:val="000000"/>
          <w:shd w:val="clear" w:color="auto" w:fill="FFFFFF"/>
        </w:rPr>
        <w:t xml:space="preserve">об исполнении бюджета муниципального образования – «город Тулун» </w:t>
      </w:r>
      <w:r w:rsidR="00B878E2" w:rsidRPr="00B878E2">
        <w:rPr>
          <w:b/>
          <w:i/>
          <w:color w:val="000000"/>
          <w:shd w:val="clear" w:color="auto" w:fill="FFFFFF"/>
        </w:rPr>
        <w:t>за 201</w:t>
      </w:r>
      <w:r w:rsidR="005348BC">
        <w:rPr>
          <w:b/>
          <w:i/>
          <w:color w:val="000000"/>
          <w:shd w:val="clear" w:color="auto" w:fill="FFFFFF"/>
        </w:rPr>
        <w:t>9</w:t>
      </w:r>
      <w:r w:rsidR="00B878E2" w:rsidRPr="00B878E2">
        <w:rPr>
          <w:b/>
          <w:i/>
          <w:color w:val="000000"/>
          <w:shd w:val="clear" w:color="auto" w:fill="FFFFFF"/>
        </w:rPr>
        <w:t xml:space="preserve"> год</w:t>
      </w:r>
    </w:p>
    <w:p w:rsidR="003B0B1C" w:rsidRDefault="003B0B1C" w:rsidP="00B878E2">
      <w:pPr>
        <w:pStyle w:val="a3"/>
        <w:ind w:left="705"/>
        <w:jc w:val="both"/>
      </w:pPr>
    </w:p>
    <w:p w:rsidR="003F522D" w:rsidRDefault="00B878E2" w:rsidP="00C9390F">
      <w:pPr>
        <w:jc w:val="both"/>
      </w:pPr>
      <w:r>
        <w:t>Годовой</w:t>
      </w:r>
      <w:r w:rsidRPr="00643FC3">
        <w:t xml:space="preserve"> от</w:t>
      </w:r>
      <w:r>
        <w:t>чет об исполнении бюджета муниципального образования – «город Тулун» за 201</w:t>
      </w:r>
      <w:r w:rsidR="005348BC">
        <w:t>9</w:t>
      </w:r>
      <w:r>
        <w:t xml:space="preserve"> год в целом по своему составу, содержанию соответствует требованиям Инструкции </w:t>
      </w:r>
      <w:r w:rsidRPr="00B84902">
        <w:rPr>
          <w:bCs/>
          <w:color w:val="000000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bCs/>
          <w:color w:val="000000"/>
          <w:shd w:val="clear" w:color="auto" w:fill="FFFFFF"/>
        </w:rPr>
        <w:t>,</w:t>
      </w:r>
      <w:r w:rsidRPr="00B878E2">
        <w:t xml:space="preserve"> </w:t>
      </w:r>
      <w:r>
        <w:t xml:space="preserve">утвержденной приказом </w:t>
      </w:r>
      <w:r w:rsidRPr="00643FC3">
        <w:rPr>
          <w:bCs/>
          <w:color w:val="22272F"/>
          <w:shd w:val="clear" w:color="auto" w:fill="FFFFFF"/>
        </w:rPr>
        <w:t>Мин</w:t>
      </w:r>
      <w:r>
        <w:rPr>
          <w:bCs/>
          <w:color w:val="22272F"/>
          <w:shd w:val="clear" w:color="auto" w:fill="FFFFFF"/>
        </w:rPr>
        <w:t>фина РФ от 28 декабря 2010г. </w:t>
      </w:r>
      <w:r>
        <w:rPr>
          <w:bCs/>
          <w:color w:val="000000"/>
          <w:shd w:val="clear" w:color="auto" w:fill="FFFFFF"/>
        </w:rPr>
        <w:t>№ 191н</w:t>
      </w:r>
      <w:r>
        <w:t xml:space="preserve">.  Годовая бюджетная отчетность </w:t>
      </w:r>
      <w:r w:rsidR="00DD33F5">
        <w:t xml:space="preserve">  главных администраторов бюджетных средств</w:t>
      </w:r>
      <w:r>
        <w:t xml:space="preserve"> представлена в полном объеме форм</w:t>
      </w:r>
      <w:r w:rsidR="00E76C35">
        <w:t>,</w:t>
      </w:r>
      <w:r>
        <w:t xml:space="preserve"> </w:t>
      </w:r>
      <w:r w:rsidRPr="002B14EA">
        <w:t xml:space="preserve">предусмотренных </w:t>
      </w:r>
      <w:r>
        <w:t xml:space="preserve">Инструкцией № 191н, </w:t>
      </w:r>
      <w:r w:rsidR="00F70868" w:rsidRPr="00F70868">
        <w:rPr>
          <w:b/>
          <w:i/>
        </w:rPr>
        <w:t>с</w:t>
      </w:r>
      <w:r w:rsidR="005348BC" w:rsidRPr="00F70868">
        <w:rPr>
          <w:b/>
          <w:i/>
        </w:rPr>
        <w:t xml:space="preserve"> нарушением</w:t>
      </w:r>
      <w:r w:rsidRPr="00F70868">
        <w:rPr>
          <w:b/>
          <w:i/>
        </w:rPr>
        <w:t xml:space="preserve"> сроков предоставления бюджетной отчетности.</w:t>
      </w:r>
      <w:r>
        <w:t xml:space="preserve"> Фактов неправомерного отсутствия предусмотренных Инструкцией № 191н форм годовой отчетности не установлено.</w:t>
      </w:r>
      <w:r w:rsidR="00E76C35">
        <w:t xml:space="preserve"> </w:t>
      </w:r>
      <w:r>
        <w:t>В годо</w:t>
      </w:r>
      <w:r w:rsidR="00E76C35">
        <w:t>вой бюджетной отчетности за 201</w:t>
      </w:r>
      <w:r w:rsidR="005348BC">
        <w:t>9</w:t>
      </w:r>
      <w:r>
        <w:t xml:space="preserve"> год соблюдены</w:t>
      </w:r>
      <w:r w:rsidR="00E76C35">
        <w:t xml:space="preserve"> </w:t>
      </w:r>
      <w:r>
        <w:rPr>
          <w:color w:val="000000"/>
          <w:shd w:val="clear" w:color="auto" w:fill="FFFFFF"/>
        </w:rPr>
        <w:t>контрольные соотношения, установленные Инструкцие</w:t>
      </w:r>
      <w:r w:rsidR="00E76C35"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 xml:space="preserve"> № 191н, обеспечено соответствие взаимосвязанных показателей с бюджетной отчетн</w:t>
      </w:r>
      <w:r w:rsidR="00E76C35">
        <w:rPr>
          <w:color w:val="000000"/>
          <w:shd w:val="clear" w:color="auto" w:fill="FFFFFF"/>
        </w:rPr>
        <w:t xml:space="preserve">остью федеральных и областных </w:t>
      </w:r>
      <w:r>
        <w:rPr>
          <w:color w:val="000000"/>
          <w:shd w:val="clear" w:color="auto" w:fill="FFFFFF"/>
        </w:rPr>
        <w:t xml:space="preserve"> органов исполнительной власти, государственных внебюджетных фондов, территориальных органов федерального казначейства. </w:t>
      </w:r>
      <w:r>
        <w:t xml:space="preserve">Показатели годовой бюджетной </w:t>
      </w:r>
      <w:r w:rsidRPr="00643FC3">
        <w:t>от</w:t>
      </w:r>
      <w:r>
        <w:t xml:space="preserve">четности несут прозрачность и информативность обо всех </w:t>
      </w:r>
      <w:r w:rsidR="00CA4B81">
        <w:t xml:space="preserve">составляющих исполнения бюджета муниципального образования </w:t>
      </w:r>
      <w:r w:rsidR="003F522D">
        <w:t>– «город Тулун».</w:t>
      </w:r>
    </w:p>
    <w:p w:rsidR="00AE50F4" w:rsidRPr="008A42C0" w:rsidRDefault="00AE50F4" w:rsidP="00AE50F4">
      <w:pPr>
        <w:pStyle w:val="a3"/>
        <w:ind w:left="0" w:firstLine="708"/>
        <w:jc w:val="both"/>
        <w:rPr>
          <w:b/>
          <w:i/>
        </w:rPr>
      </w:pPr>
      <w:r w:rsidRPr="008A42C0">
        <w:rPr>
          <w:b/>
          <w:i/>
        </w:rPr>
        <w:t>В нарушение п. 2 ст. 154 Бюджетного кодекса Российской Федерации</w:t>
      </w:r>
      <w:r w:rsidRPr="00C11D40">
        <w:t xml:space="preserve"> </w:t>
      </w:r>
      <w:r w:rsidRPr="008A42C0">
        <w:t>Комитетом по финансам администрации городского округа  муниципального образования – «город Тулун»</w:t>
      </w:r>
      <w:r w:rsidRPr="00C11D40">
        <w:t xml:space="preserve"> </w:t>
      </w:r>
      <w:r w:rsidRPr="008A42C0">
        <w:rPr>
          <w:b/>
          <w:i/>
        </w:rPr>
        <w:t>не внесены своевременно  изменения</w:t>
      </w:r>
      <w:r w:rsidRPr="00C11D40">
        <w:t xml:space="preserve"> в порядок составления и представления годовой, квартальной и месячной отчетности об исполнении бюджета муниципального образования – «город Тулун» в соответствии с приказом Минфина России от 31.01.2020г. № 13н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</w:t>
      </w:r>
      <w:r>
        <w:t>ой Федерации от 28 декабря 2010г. №</w:t>
      </w:r>
      <w:r w:rsidRPr="00C11D40">
        <w:t xml:space="preserve"> 191н»</w:t>
      </w:r>
      <w:r>
        <w:t xml:space="preserve"> </w:t>
      </w:r>
      <w:r w:rsidRPr="008A42C0">
        <w:rPr>
          <w:b/>
          <w:i/>
        </w:rPr>
        <w:t>при составлении годовой бюджетной отчетности главных администраторов бюджетных средств  за  2019 год и годового отчета об исполнении бюджета за 2019 год.</w:t>
      </w:r>
    </w:p>
    <w:p w:rsidR="00DD33F5" w:rsidRPr="00F70868" w:rsidRDefault="00DD33F5" w:rsidP="00DD33F5">
      <w:pPr>
        <w:ind w:firstLine="708"/>
        <w:jc w:val="both"/>
        <w:rPr>
          <w:b/>
          <w:i/>
        </w:rPr>
      </w:pPr>
      <w:r w:rsidRPr="00DD7D0A">
        <w:rPr>
          <w:b/>
          <w:i/>
        </w:rPr>
        <w:t>Комитетом по финансам администрации городского округа не проведена  соответствующая работа с главными администраторами бюджетных средств по приведению годовой бюджетной отчетности в соответствии с Приказом  Минфина России от 31.01.2020 N 13н</w:t>
      </w:r>
      <w:r w:rsidRPr="00DD7D0A">
        <w:t xml:space="preserve">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</w:t>
      </w:r>
      <w:r>
        <w:t xml:space="preserve"> от 28 декабря 2010 г. N 191н", </w:t>
      </w:r>
      <w:r w:rsidRPr="00F70868">
        <w:rPr>
          <w:b/>
          <w:i/>
        </w:rPr>
        <w:t xml:space="preserve">в результате чего в составе годовой бюджетной отчетности главных администраторов бюджетных средств, представлены </w:t>
      </w:r>
      <w:r w:rsidRPr="00F70868">
        <w:rPr>
          <w:b/>
          <w:bCs/>
          <w:i/>
          <w:color w:val="000000"/>
        </w:rPr>
        <w:t>формы пояснительной записки, которые исключены из состава форм годовой бюджетной отчетности, начиная с отчетности за 2019 года.</w:t>
      </w:r>
    </w:p>
    <w:p w:rsidR="00AE50F4" w:rsidRDefault="00AE50F4" w:rsidP="00C9390F">
      <w:pPr>
        <w:jc w:val="both"/>
      </w:pPr>
    </w:p>
    <w:p w:rsidR="00FC7BA9" w:rsidRPr="00FC7BA9" w:rsidRDefault="00C9390F" w:rsidP="00FC7BA9">
      <w:pPr>
        <w:ind w:firstLine="708"/>
        <w:jc w:val="both"/>
        <w:rPr>
          <w:b/>
          <w:i/>
          <w:color w:val="000000"/>
          <w:shd w:val="clear" w:color="auto" w:fill="FFFFFF"/>
        </w:rPr>
      </w:pPr>
      <w:r w:rsidRPr="00C9390F">
        <w:lastRenderedPageBreak/>
        <w:t xml:space="preserve">Установлены факты, </w:t>
      </w:r>
      <w:r w:rsidRPr="009F0E8E">
        <w:t xml:space="preserve">способные негативно повлиять на </w:t>
      </w:r>
      <w:r w:rsidRPr="009F0E8E">
        <w:rPr>
          <w:b/>
          <w:i/>
        </w:rPr>
        <w:t>достоверность</w:t>
      </w:r>
      <w:r w:rsidR="00440C70" w:rsidRPr="009F0E8E">
        <w:t xml:space="preserve"> </w:t>
      </w:r>
      <w:r w:rsidR="00440C70" w:rsidRPr="0089643A">
        <w:rPr>
          <w:b/>
          <w:i/>
        </w:rPr>
        <w:t>годовой бюджетной отчетности:</w:t>
      </w:r>
      <w:r w:rsidR="00440C70" w:rsidRPr="009F0E8E">
        <w:t xml:space="preserve"> </w:t>
      </w:r>
      <w:r w:rsidR="00D937D1" w:rsidRPr="009F0E8E">
        <w:t xml:space="preserve">1) </w:t>
      </w:r>
      <w:r w:rsidRPr="009F0E8E">
        <w:t xml:space="preserve">показатели </w:t>
      </w:r>
      <w:r w:rsidR="009F0E8E" w:rsidRPr="009F0E8E">
        <w:t xml:space="preserve">просроченной </w:t>
      </w:r>
      <w:r w:rsidRPr="009F0E8E">
        <w:t>деби</w:t>
      </w:r>
      <w:r w:rsidR="001B2F2E" w:rsidRPr="009F0E8E">
        <w:t>торской задолженности</w:t>
      </w:r>
      <w:r w:rsidRPr="009F0E8E">
        <w:t xml:space="preserve"> </w:t>
      </w:r>
      <w:r w:rsidR="009F0E8E" w:rsidRPr="009F0E8E">
        <w:t xml:space="preserve">по доходам </w:t>
      </w:r>
      <w:r w:rsidRPr="009F0E8E">
        <w:t xml:space="preserve">в приложении к пояснительной записке ф.0503169 </w:t>
      </w:r>
      <w:r w:rsidR="00440C70" w:rsidRPr="009F0E8E">
        <w:t>«Сведения по дебиторской задолженности» МУ «Администрация города Тулуна»</w:t>
      </w:r>
      <w:r w:rsidR="009F0E8E" w:rsidRPr="009F0E8E">
        <w:t xml:space="preserve"> </w:t>
      </w:r>
      <w:r w:rsidR="009F0E8E" w:rsidRPr="0089643A">
        <w:rPr>
          <w:b/>
          <w:i/>
        </w:rPr>
        <w:t>не подтверждены актами сверок</w:t>
      </w:r>
      <w:r w:rsidRPr="0089643A">
        <w:rPr>
          <w:b/>
          <w:i/>
        </w:rPr>
        <w:t>;</w:t>
      </w:r>
      <w:r w:rsidR="00D937D1">
        <w:t xml:space="preserve"> </w:t>
      </w:r>
      <w:r w:rsidR="00562C2B">
        <w:t xml:space="preserve">                              </w:t>
      </w:r>
      <w:r w:rsidR="00697828">
        <w:t>2</w:t>
      </w:r>
      <w:r w:rsidR="009F0E8E">
        <w:rPr>
          <w:iCs/>
        </w:rPr>
        <w:t xml:space="preserve">) в текстовой части </w:t>
      </w:r>
      <w:r w:rsidR="009F0E8E" w:rsidRPr="00BE05D7">
        <w:t xml:space="preserve">пояснительной записки (ф.0503160) </w:t>
      </w:r>
      <w:r w:rsidR="009F0E8E">
        <w:rPr>
          <w:iCs/>
        </w:rPr>
        <w:t xml:space="preserve">МУ «Дума города Тулуна» </w:t>
      </w:r>
      <w:r w:rsidR="009F0E8E" w:rsidRPr="0089643A">
        <w:rPr>
          <w:b/>
          <w:i/>
        </w:rPr>
        <w:t xml:space="preserve">отражена  </w:t>
      </w:r>
      <w:r w:rsidR="004E1DE0">
        <w:rPr>
          <w:b/>
          <w:i/>
        </w:rPr>
        <w:t xml:space="preserve">не достоверная </w:t>
      </w:r>
      <w:r w:rsidR="009F0E8E" w:rsidRPr="0089643A">
        <w:rPr>
          <w:b/>
          <w:i/>
        </w:rPr>
        <w:t>информация</w:t>
      </w:r>
      <w:r w:rsidR="009F0E8E" w:rsidRPr="00BE05D7">
        <w:t xml:space="preserve"> о мерах по повышению квалификации и переподготовке специалистов</w:t>
      </w:r>
      <w:r w:rsidR="004E1DE0">
        <w:t xml:space="preserve"> КСП </w:t>
      </w:r>
      <w:proofErr w:type="spellStart"/>
      <w:r w:rsidR="004E1DE0">
        <w:t>г.Тулуна</w:t>
      </w:r>
      <w:proofErr w:type="spellEnd"/>
      <w:r w:rsidR="009F0E8E" w:rsidRPr="00BE05D7">
        <w:t xml:space="preserve">,  не отражена информация о </w:t>
      </w:r>
      <w:r w:rsidR="004E1DE0">
        <w:t>мерах по повышению эффективности р</w:t>
      </w:r>
      <w:r w:rsidR="00697828">
        <w:t>асходования бюджетных средств; 3</w:t>
      </w:r>
      <w:r w:rsidR="000915FB">
        <w:t xml:space="preserve">) </w:t>
      </w:r>
      <w:r w:rsidR="004E1DE0">
        <w:t xml:space="preserve">в разделе 3 Пояснительной записки ГАБС (ф.0503160) </w:t>
      </w:r>
      <w:r w:rsidR="004E1DE0" w:rsidRPr="009F0E8E">
        <w:t>МУ «Администрация города Тулуна»</w:t>
      </w:r>
      <w:r w:rsidR="004E1DE0">
        <w:rPr>
          <w:iCs/>
        </w:rPr>
        <w:t xml:space="preserve"> недостоверно отражена информация о расходах на обслуживание муниципального долга;</w:t>
      </w:r>
      <w:r w:rsidR="00697828">
        <w:rPr>
          <w:iCs/>
        </w:rPr>
        <w:t xml:space="preserve"> 4</w:t>
      </w:r>
      <w:r w:rsidR="004E1DE0">
        <w:rPr>
          <w:iCs/>
        </w:rPr>
        <w:t xml:space="preserve">) в составе годовой бюджетной отчетности </w:t>
      </w:r>
      <w:proofErr w:type="spellStart"/>
      <w:r w:rsidR="004E1DE0">
        <w:rPr>
          <w:iCs/>
        </w:rPr>
        <w:t>Тулунской</w:t>
      </w:r>
      <w:proofErr w:type="spellEnd"/>
      <w:r w:rsidR="004E1DE0">
        <w:rPr>
          <w:iCs/>
        </w:rPr>
        <w:t xml:space="preserve"> городской территориальной комиссией </w:t>
      </w:r>
      <w:r w:rsidR="00697828" w:rsidRPr="00F70868">
        <w:rPr>
          <w:b/>
          <w:i/>
          <w:iCs/>
        </w:rPr>
        <w:t>не представлена</w:t>
      </w:r>
      <w:r w:rsidR="00697828">
        <w:rPr>
          <w:iCs/>
        </w:rPr>
        <w:t xml:space="preserve"> форма 0503128-НП «Отчет о ходе реализации национальных проектов», ф.0503184 «Справка о суммах консолидируемых поступлений, подлежащих зачислению на счет бюджета», информация о причинах не включения не включения форм в состав годовой отчетности не отражена в разделе 5 </w:t>
      </w:r>
      <w:r w:rsidR="00FC7BA9">
        <w:rPr>
          <w:iCs/>
        </w:rPr>
        <w:t>пояснительной записки ф.0503160; 5)</w:t>
      </w:r>
      <w:r w:rsidR="00FC7BA9" w:rsidRPr="00FC7BA9">
        <w:rPr>
          <w:i/>
          <w:color w:val="000000"/>
          <w:shd w:val="clear" w:color="auto" w:fill="FFFFFF"/>
        </w:rPr>
        <w:t xml:space="preserve"> </w:t>
      </w:r>
      <w:r w:rsidR="00FC7BA9" w:rsidRPr="00FC7BA9">
        <w:rPr>
          <w:color w:val="000000"/>
          <w:shd w:val="clear" w:color="auto" w:fill="FFFFFF"/>
        </w:rPr>
        <w:t xml:space="preserve">в </w:t>
      </w:r>
      <w:r w:rsidR="00FC7BA9" w:rsidRPr="00FC7BA9">
        <w:t xml:space="preserve">разделе 3 «Анализ отчета об исполнении бюджета субъекта бюджетной отчетности» Пояснительной записки ф.0503360 Комитетом по финансам </w:t>
      </w:r>
      <w:r w:rsidR="00FC7BA9">
        <w:t>администрации городского округа</w:t>
      </w:r>
      <w:r w:rsidR="00FC7BA9" w:rsidRPr="00FC7BA9">
        <w:t xml:space="preserve"> </w:t>
      </w:r>
      <w:r w:rsidR="00FC7BA9" w:rsidRPr="00FC7BA9">
        <w:rPr>
          <w:b/>
          <w:i/>
        </w:rPr>
        <w:t xml:space="preserve">не отражена информация о  </w:t>
      </w:r>
      <w:r w:rsidR="00FC7BA9" w:rsidRPr="00FC7BA9">
        <w:rPr>
          <w:b/>
          <w:i/>
          <w:color w:val="000000"/>
          <w:shd w:val="clear" w:color="auto" w:fill="FFFFFF"/>
        </w:rPr>
        <w:t xml:space="preserve">внесении изменений в сводную бюджетную роспись на 2019 год и  на плановый период 2020 и 2021 годов распоряжениями председателя </w:t>
      </w:r>
      <w:r w:rsidR="00FC7BA9" w:rsidRPr="00FC7BA9">
        <w:rPr>
          <w:color w:val="000000"/>
          <w:shd w:val="clear" w:color="auto" w:fill="FFFFFF"/>
        </w:rPr>
        <w:t xml:space="preserve">Комитета по финансам администрации городского округа, </w:t>
      </w:r>
      <w:r w:rsidR="00FC7BA9" w:rsidRPr="00FC7BA9">
        <w:rPr>
          <w:b/>
          <w:i/>
          <w:color w:val="000000"/>
          <w:shd w:val="clear" w:color="auto" w:fill="FFFFFF"/>
        </w:rPr>
        <w:t>без внесения изменений в решение о бюджете.</w:t>
      </w:r>
    </w:p>
    <w:p w:rsidR="00D937D1" w:rsidRPr="008C4495" w:rsidRDefault="00FC7BA9" w:rsidP="00C9390F">
      <w:pPr>
        <w:jc w:val="both"/>
      </w:pPr>
      <w:r>
        <w:rPr>
          <w:iCs/>
        </w:rPr>
        <w:t xml:space="preserve"> </w:t>
      </w:r>
    </w:p>
    <w:p w:rsidR="00440C70" w:rsidRDefault="00440C70" w:rsidP="00440C70">
      <w:pPr>
        <w:jc w:val="both"/>
      </w:pPr>
      <w:r w:rsidRPr="00440C70">
        <w:t xml:space="preserve">Установлены факты </w:t>
      </w:r>
      <w:r w:rsidRPr="00440C70">
        <w:rPr>
          <w:b/>
          <w:i/>
        </w:rPr>
        <w:t>нарушени</w:t>
      </w:r>
      <w:r w:rsidR="00F109AE" w:rsidRPr="00AD1888">
        <w:rPr>
          <w:b/>
          <w:i/>
        </w:rPr>
        <w:t>я бюджетного законодательства Российской Федерации</w:t>
      </w:r>
      <w:r w:rsidR="00AD1888">
        <w:t>:</w:t>
      </w:r>
      <w:r w:rsidR="00F109AE">
        <w:t xml:space="preserve"> 1</w:t>
      </w:r>
      <w:r w:rsidR="00F109AE" w:rsidRPr="00697828">
        <w:t xml:space="preserve">) </w:t>
      </w:r>
      <w:r w:rsidR="00697828" w:rsidRPr="00697828">
        <w:rPr>
          <w:color w:val="000000"/>
        </w:rPr>
        <w:t xml:space="preserve">в составе форм годовой бюджетной отчетности на 01.01.2020г </w:t>
      </w:r>
      <w:r w:rsidR="00697828" w:rsidRPr="00697828">
        <w:rPr>
          <w:b/>
          <w:i/>
          <w:color w:val="000000"/>
        </w:rPr>
        <w:t>представлены формы</w:t>
      </w:r>
      <w:r w:rsidR="00697828" w:rsidRPr="00697828">
        <w:rPr>
          <w:color w:val="000000"/>
        </w:rPr>
        <w:t xml:space="preserve"> пояснительной записки, </w:t>
      </w:r>
      <w:r w:rsidR="00697828" w:rsidRPr="00697828">
        <w:rPr>
          <w:b/>
          <w:i/>
          <w:color w:val="000000"/>
        </w:rPr>
        <w:t xml:space="preserve">которые исключены из состава </w:t>
      </w:r>
      <w:r w:rsidR="00697828" w:rsidRPr="00697828">
        <w:rPr>
          <w:color w:val="000000"/>
        </w:rPr>
        <w:t>форм годовой бюджетной отчетности</w:t>
      </w:r>
      <w:r w:rsidR="00697828" w:rsidRPr="00697828">
        <w:t>,</w:t>
      </w:r>
      <w:r w:rsidR="00697828">
        <w:t xml:space="preserve"> начиная с отчетности за 2019 год; 2) </w:t>
      </w:r>
      <w:r w:rsidR="00697828" w:rsidRPr="006F2421">
        <w:t xml:space="preserve">на сопроводительном письме, а также в левом верхнем углу титульного листа баланса </w:t>
      </w:r>
      <w:r w:rsidR="00697828" w:rsidRPr="00697828">
        <w:rPr>
          <w:b/>
          <w:i/>
        </w:rPr>
        <w:t>ответственным  исполнителем пользователя</w:t>
      </w:r>
      <w:r w:rsidR="00697828" w:rsidRPr="006F2421">
        <w:t xml:space="preserve"> бюджетной отчетности </w:t>
      </w:r>
      <w:r w:rsidR="00697828" w:rsidRPr="00697828">
        <w:rPr>
          <w:b/>
          <w:i/>
        </w:rPr>
        <w:t>не проставлена отметка о поступлении отчетности</w:t>
      </w:r>
      <w:r w:rsidR="00697828" w:rsidRPr="006F2421">
        <w:t>, содержащая дату поступления, должность, подпись (с расшифровкой) ответственного исполнителя, принявшего отчетность.</w:t>
      </w:r>
    </w:p>
    <w:p w:rsidR="005F50A8" w:rsidRDefault="005F50A8" w:rsidP="005F50A8">
      <w:pPr>
        <w:jc w:val="both"/>
        <w:rPr>
          <w:color w:val="000000"/>
        </w:rPr>
      </w:pPr>
      <w:r>
        <w:t xml:space="preserve">Установлены факты </w:t>
      </w:r>
      <w:r>
        <w:rPr>
          <w:b/>
          <w:i/>
        </w:rPr>
        <w:t>нарушения федерального законодательства Российской Федерации</w:t>
      </w:r>
      <w:r>
        <w:t xml:space="preserve">: МУ «Дума города Тулуна» перед составлением годовой бюджетной отчетности </w:t>
      </w:r>
      <w:r w:rsidRPr="0089643A">
        <w:rPr>
          <w:b/>
          <w:i/>
        </w:rPr>
        <w:t>не проведена инвентаризация</w:t>
      </w:r>
      <w:r>
        <w:t xml:space="preserve"> имущества и финансовых обязательств, в результате чего </w:t>
      </w:r>
      <w:r w:rsidRPr="0089643A">
        <w:rPr>
          <w:b/>
          <w:i/>
        </w:rPr>
        <w:t>достоверность показателей</w:t>
      </w:r>
      <w:r>
        <w:t xml:space="preserve">, отраженных в годовой бюджетной отчетности по имуществу и финансовым обязательствам </w:t>
      </w:r>
      <w:r w:rsidRPr="0089643A">
        <w:rPr>
          <w:b/>
          <w:i/>
        </w:rPr>
        <w:t>не подтверждена</w:t>
      </w:r>
      <w:r>
        <w:rPr>
          <w:color w:val="000000"/>
        </w:rPr>
        <w:t>.</w:t>
      </w:r>
    </w:p>
    <w:p w:rsidR="00FC7BA9" w:rsidRPr="00FC7BA9" w:rsidRDefault="00FC7BA9" w:rsidP="00FC7BA9">
      <w:pPr>
        <w:ind w:firstLine="708"/>
        <w:jc w:val="both"/>
        <w:rPr>
          <w:b/>
          <w:i/>
        </w:rPr>
      </w:pPr>
      <w:r w:rsidRPr="00AE50F4">
        <w:rPr>
          <w:b/>
          <w:i/>
        </w:rPr>
        <w:t>В отчете о движении денежных средств (ф. 0503123)</w:t>
      </w:r>
      <w:r>
        <w:t xml:space="preserve"> </w:t>
      </w:r>
      <w:proofErr w:type="spellStart"/>
      <w:r>
        <w:t>Тулунской</w:t>
      </w:r>
      <w:proofErr w:type="spellEnd"/>
      <w:r>
        <w:t xml:space="preserve"> городской территориальной комиссии в графе 5 разделов 2 и 3</w:t>
      </w:r>
      <w:r w:rsidRPr="00804AA0">
        <w:t xml:space="preserve"> </w:t>
      </w:r>
      <w:r w:rsidRPr="00FC7BA9">
        <w:rPr>
          <w:b/>
          <w:i/>
        </w:rPr>
        <w:t>отражены  сопоставимые показатели о выбытиях и изменениях остатков средств за аналогичный период 2018 года</w:t>
      </w:r>
      <w:r>
        <w:t>. С</w:t>
      </w:r>
      <w:r w:rsidRPr="00804AA0">
        <w:t>огласно п.8  приложения №1 к Письм</w:t>
      </w:r>
      <w:r>
        <w:t>у</w:t>
      </w:r>
      <w:r w:rsidRPr="00804AA0">
        <w:t xml:space="preserve"> Минфина России N 02-06-07/103995, Федерального казначейст</w:t>
      </w:r>
      <w:r>
        <w:t xml:space="preserve">ва N 07-04-05/02-29148 от 31.12.2019г </w:t>
      </w:r>
      <w:r w:rsidRPr="00804AA0">
        <w:t xml:space="preserve"> </w:t>
      </w:r>
      <w:r w:rsidRPr="00D53BF0">
        <w:t>графа  5</w:t>
      </w:r>
      <w:r w:rsidRPr="00804AA0">
        <w:t xml:space="preserve">  разделов 1 «Поступления», 2 «Выбытия» и 3 «Изменение остатков средств» отчета о движении денежных средств (ф.0503123) </w:t>
      </w:r>
      <w:r w:rsidRPr="00FC7BA9">
        <w:rPr>
          <w:b/>
          <w:i/>
        </w:rPr>
        <w:t>не заполняется.</w:t>
      </w:r>
    </w:p>
    <w:p w:rsidR="00697828" w:rsidRDefault="00697828" w:rsidP="00440C70">
      <w:pPr>
        <w:jc w:val="both"/>
        <w:rPr>
          <w:color w:val="000000"/>
          <w:shd w:val="clear" w:color="auto" w:fill="FFFFFF"/>
        </w:rPr>
      </w:pPr>
    </w:p>
    <w:p w:rsidR="0046362C" w:rsidRDefault="00DD33F5" w:rsidP="00F155C3">
      <w:pPr>
        <w:ind w:left="36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4.2.</w:t>
      </w:r>
      <w:r w:rsidR="001E5F52">
        <w:rPr>
          <w:b/>
          <w:i/>
          <w:color w:val="000000"/>
          <w:shd w:val="clear" w:color="auto" w:fill="FFFFFF"/>
        </w:rPr>
        <w:t xml:space="preserve"> </w:t>
      </w:r>
      <w:r w:rsidR="0046362C" w:rsidRPr="0046362C">
        <w:rPr>
          <w:b/>
          <w:i/>
          <w:color w:val="000000"/>
          <w:shd w:val="clear" w:color="auto" w:fill="FFFFFF"/>
        </w:rPr>
        <w:t>Предложения</w:t>
      </w:r>
    </w:p>
    <w:p w:rsidR="001E5F52" w:rsidRPr="00440C70" w:rsidRDefault="001E5F52" w:rsidP="001E5F52">
      <w:pPr>
        <w:ind w:left="720"/>
        <w:rPr>
          <w:b/>
          <w:i/>
          <w:color w:val="000000"/>
        </w:rPr>
      </w:pPr>
    </w:p>
    <w:p w:rsidR="00440C70" w:rsidRDefault="001E5F52" w:rsidP="00C9390F">
      <w:pPr>
        <w:jc w:val="both"/>
      </w:pPr>
      <w:r>
        <w:t>С учетом вышеизложенного и на основании статьи 16 Федерального закона от 07.02.2011г.  № 6-ФЗ «Об общих принципах организации деятельности контрольно-счетных органов субъектов Российской Федерации и муниципальных образований»  главным администраторам бюджетных средств предлагается:</w:t>
      </w:r>
    </w:p>
    <w:p w:rsidR="001E5F52" w:rsidRDefault="001E5F52" w:rsidP="001E5F52">
      <w:pPr>
        <w:numPr>
          <w:ilvl w:val="0"/>
          <w:numId w:val="11"/>
        </w:numPr>
        <w:jc w:val="both"/>
      </w:pPr>
      <w:r>
        <w:t>Принять действенные меры к устранению и недопущению указанных нарушений законодательства Российской Федерации</w:t>
      </w:r>
      <w:r w:rsidR="00EE1F22">
        <w:t>,</w:t>
      </w:r>
      <w:r>
        <w:t xml:space="preserve"> допущенных при составлении и представлении годовой бюджетной отчетности.</w:t>
      </w:r>
    </w:p>
    <w:p w:rsidR="001C2AF1" w:rsidRDefault="001E5F52" w:rsidP="00DD33F5">
      <w:pPr>
        <w:numPr>
          <w:ilvl w:val="0"/>
          <w:numId w:val="11"/>
        </w:numPr>
        <w:jc w:val="both"/>
      </w:pPr>
      <w:r>
        <w:t>Принять действенные меры по сокращению деби</w:t>
      </w:r>
      <w:r w:rsidR="00EE1F22">
        <w:t>торской задолженности</w:t>
      </w:r>
      <w:r>
        <w:t>.</w:t>
      </w:r>
    </w:p>
    <w:p w:rsidR="00FC7BA9" w:rsidRDefault="00FC7BA9" w:rsidP="00DD33F5">
      <w:pPr>
        <w:numPr>
          <w:ilvl w:val="0"/>
          <w:numId w:val="11"/>
        </w:numPr>
        <w:jc w:val="both"/>
      </w:pPr>
      <w:r>
        <w:lastRenderedPageBreak/>
        <w:t xml:space="preserve">Не допускать нарушений </w:t>
      </w:r>
      <w:r w:rsidR="00DD33F5" w:rsidRPr="00DD33F5">
        <w:t>Приказ</w:t>
      </w:r>
      <w:r w:rsidR="00DD33F5">
        <w:t>а</w:t>
      </w:r>
      <w:r w:rsidR="00DD33F5" w:rsidRPr="00DD33F5">
        <w:t xml:space="preserve"> Минфина России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t>.</w:t>
      </w:r>
    </w:p>
    <w:p w:rsidR="00F155C3" w:rsidRDefault="00F155C3" w:rsidP="00F155C3">
      <w:pPr>
        <w:jc w:val="both"/>
      </w:pPr>
    </w:p>
    <w:p w:rsidR="00F155C3" w:rsidRDefault="00F155C3" w:rsidP="00F155C3">
      <w:pPr>
        <w:jc w:val="both"/>
      </w:pPr>
    </w:p>
    <w:p w:rsidR="00F155C3" w:rsidRDefault="00F155C3" w:rsidP="00F155C3">
      <w:pPr>
        <w:jc w:val="both"/>
      </w:pPr>
    </w:p>
    <w:p w:rsidR="008279BA" w:rsidRDefault="008279BA" w:rsidP="008279BA">
      <w:pPr>
        <w:ind w:left="900"/>
        <w:jc w:val="both"/>
      </w:pPr>
    </w:p>
    <w:p w:rsidR="008279BA" w:rsidRPr="00F155C3" w:rsidRDefault="008279BA" w:rsidP="00F155C3">
      <w:pPr>
        <w:numPr>
          <w:ilvl w:val="1"/>
          <w:numId w:val="17"/>
        </w:numPr>
        <w:jc w:val="center"/>
        <w:rPr>
          <w:b/>
          <w:i/>
        </w:rPr>
      </w:pPr>
      <w:r w:rsidRPr="00F155C3">
        <w:rPr>
          <w:b/>
          <w:i/>
        </w:rPr>
        <w:t>Рекомендации</w:t>
      </w:r>
    </w:p>
    <w:p w:rsidR="002F5DA6" w:rsidRDefault="002F5DA6" w:rsidP="00B676CC">
      <w:pPr>
        <w:jc w:val="both"/>
      </w:pPr>
    </w:p>
    <w:p w:rsidR="00FC7BA9" w:rsidRPr="00E01B79" w:rsidRDefault="000C1934" w:rsidP="00FC7BA9">
      <w:pPr>
        <w:jc w:val="both"/>
        <w:rPr>
          <w:color w:val="000000"/>
        </w:rPr>
      </w:pPr>
      <w:r>
        <w:t>МУ «Администрация городского округа муниципального образования – «город Тулун»</w:t>
      </w:r>
      <w:r w:rsidR="00B676CC">
        <w:t xml:space="preserve">  </w:t>
      </w:r>
      <w:r w:rsidR="00FC7BA9" w:rsidRPr="00E01B79">
        <w:rPr>
          <w:color w:val="000000"/>
        </w:rPr>
        <w:t>в пояснительной записк</w:t>
      </w:r>
      <w:r w:rsidR="00FC7BA9">
        <w:rPr>
          <w:color w:val="000000"/>
        </w:rPr>
        <w:t>е</w:t>
      </w:r>
      <w:r w:rsidR="00FC7BA9" w:rsidRPr="00E01B79">
        <w:rPr>
          <w:color w:val="000000"/>
        </w:rPr>
        <w:t xml:space="preserve"> ГАБС (ф.0503160)  отразить </w:t>
      </w:r>
      <w:r w:rsidR="00FC7BA9">
        <w:rPr>
          <w:color w:val="000000"/>
        </w:rPr>
        <w:t xml:space="preserve">достоверные </w:t>
      </w:r>
      <w:r w:rsidR="00FC7BA9" w:rsidRPr="00E01B79">
        <w:rPr>
          <w:color w:val="000000"/>
        </w:rPr>
        <w:t>сведения о</w:t>
      </w:r>
      <w:r w:rsidR="00FC7BA9">
        <w:rPr>
          <w:color w:val="000000"/>
        </w:rPr>
        <w:t>б отсутствии в 2019 году расходов на обслуживание муниципального долга.</w:t>
      </w:r>
      <w:r w:rsidR="00FC7BA9" w:rsidRPr="00E01B79">
        <w:rPr>
          <w:color w:val="000000"/>
        </w:rPr>
        <w:t xml:space="preserve"> </w:t>
      </w:r>
    </w:p>
    <w:p w:rsidR="00FC7BA9" w:rsidRPr="00B221F5" w:rsidRDefault="00FC7BA9" w:rsidP="00B676CC">
      <w:pPr>
        <w:jc w:val="both"/>
      </w:pPr>
    </w:p>
    <w:p w:rsidR="00C317E4" w:rsidRDefault="00C317E4" w:rsidP="00DD33F5">
      <w:pPr>
        <w:shd w:val="clear" w:color="auto" w:fill="FFFFFF"/>
        <w:spacing w:after="300"/>
        <w:jc w:val="both"/>
      </w:pPr>
      <w:r w:rsidRPr="00B221F5">
        <w:t xml:space="preserve">Заключение подготовлено на основании </w:t>
      </w:r>
      <w:r w:rsidR="00F70868">
        <w:t xml:space="preserve">Порядка проведения внешней проверки годового отчета об исполнении бюджета муниципального образования – «город Тулун», утвержденного решением Думы городского округа от 26.06.2020г. № 17-Р/-ДГО, </w:t>
      </w:r>
      <w:r w:rsidRPr="00B221F5">
        <w:t>стандарта СВФК-2,</w:t>
      </w:r>
      <w:r w:rsidR="00FC7BA9">
        <w:t xml:space="preserve"> СВФК-4</w:t>
      </w:r>
      <w:r w:rsidRPr="00B221F5">
        <w:t xml:space="preserve"> утвержденного распоряжением председателя КСП </w:t>
      </w:r>
      <w:proofErr w:type="spellStart"/>
      <w:r w:rsidR="00A35EFE">
        <w:t>г.Тулуна</w:t>
      </w:r>
      <w:proofErr w:type="spellEnd"/>
      <w:r w:rsidR="00A35EFE">
        <w:t xml:space="preserve"> от 15.03.2013г. № 17-р</w:t>
      </w:r>
      <w:r w:rsidR="00DF6F38">
        <w:t>,</w:t>
      </w:r>
      <w:r w:rsidR="00F70868">
        <w:t xml:space="preserve"> </w:t>
      </w:r>
      <w:r w:rsidR="0069766C">
        <w:t xml:space="preserve"> на основании заключения </w:t>
      </w:r>
      <w:r w:rsidR="00FC7BA9" w:rsidRPr="00FC7BA9">
        <w:t>от 27.04.2020</w:t>
      </w:r>
      <w:r w:rsidR="0069766C" w:rsidRPr="00FC7BA9">
        <w:t xml:space="preserve">г. № </w:t>
      </w:r>
      <w:r w:rsidR="00FC7BA9" w:rsidRPr="00FC7BA9">
        <w:t>10</w:t>
      </w:r>
      <w:r w:rsidR="00A35EFE" w:rsidRPr="00FC7BA9">
        <w:t>/1</w:t>
      </w:r>
      <w:r w:rsidR="0069766C" w:rsidRPr="00FC7BA9">
        <w:t>-э</w:t>
      </w:r>
      <w:r w:rsidR="00A35EFE" w:rsidRPr="00FC7BA9">
        <w:t>,</w:t>
      </w:r>
      <w:r w:rsidR="00DF6F38" w:rsidRPr="00FC7BA9">
        <w:t xml:space="preserve"> </w:t>
      </w:r>
      <w:r w:rsidR="00FC7BA9" w:rsidRPr="00FC7BA9">
        <w:t>заключения от 15.05.2020</w:t>
      </w:r>
      <w:r w:rsidR="00CF2805" w:rsidRPr="00FC7BA9">
        <w:t xml:space="preserve">г. № </w:t>
      </w:r>
      <w:r w:rsidR="00FC7BA9" w:rsidRPr="00FC7BA9">
        <w:t>10</w:t>
      </w:r>
      <w:r w:rsidR="00A35EFE" w:rsidRPr="00FC7BA9">
        <w:t>/2</w:t>
      </w:r>
      <w:r w:rsidR="0069766C" w:rsidRPr="00FC7BA9">
        <w:t>-э</w:t>
      </w:r>
      <w:r w:rsidR="00A35EFE" w:rsidRPr="00FC7BA9">
        <w:t>,</w:t>
      </w:r>
      <w:r w:rsidR="00DF6F38" w:rsidRPr="00FC7BA9">
        <w:t xml:space="preserve"> </w:t>
      </w:r>
      <w:r w:rsidR="00FC7BA9" w:rsidRPr="00FC7BA9">
        <w:t>заключения от 15</w:t>
      </w:r>
      <w:r w:rsidR="0069766C" w:rsidRPr="00FC7BA9">
        <w:t>.0</w:t>
      </w:r>
      <w:r w:rsidR="00FC7BA9" w:rsidRPr="00FC7BA9">
        <w:t>5.2020г. № 10</w:t>
      </w:r>
      <w:r w:rsidR="00A35EFE" w:rsidRPr="00FC7BA9">
        <w:t>/3</w:t>
      </w:r>
      <w:r w:rsidR="0069766C" w:rsidRPr="00FC7BA9">
        <w:t>-э,</w:t>
      </w:r>
      <w:r w:rsidR="00CF2805" w:rsidRPr="00FC7BA9">
        <w:t xml:space="preserve"> </w:t>
      </w:r>
      <w:r w:rsidR="00FC7BA9" w:rsidRPr="00FC7BA9">
        <w:t>заключения от 15</w:t>
      </w:r>
      <w:r w:rsidR="00CF2805" w:rsidRPr="00FC7BA9">
        <w:t>.0</w:t>
      </w:r>
      <w:r w:rsidR="00FC7BA9" w:rsidRPr="00FC7BA9">
        <w:t>5.2020г. № 10</w:t>
      </w:r>
      <w:r w:rsidR="00CF2805" w:rsidRPr="00FC7BA9">
        <w:t>/4</w:t>
      </w:r>
      <w:r w:rsidR="0069766C" w:rsidRPr="00FC7BA9">
        <w:t>-э</w:t>
      </w:r>
      <w:r w:rsidR="00CF2805" w:rsidRPr="00FC7BA9">
        <w:t>.</w:t>
      </w:r>
    </w:p>
    <w:p w:rsidR="00F70868" w:rsidRPr="00DD33F5" w:rsidRDefault="00F70868" w:rsidP="00DD33F5">
      <w:pPr>
        <w:shd w:val="clear" w:color="auto" w:fill="FFFFFF"/>
        <w:spacing w:after="300"/>
        <w:jc w:val="both"/>
      </w:pPr>
    </w:p>
    <w:p w:rsidR="00F70868" w:rsidRDefault="00C317E4" w:rsidP="00B54508">
      <w:pPr>
        <w:jc w:val="both"/>
      </w:pPr>
      <w:r w:rsidRPr="008202D9">
        <w:t xml:space="preserve">Председатель </w:t>
      </w:r>
    </w:p>
    <w:p w:rsidR="00C317E4" w:rsidRDefault="00C317E4" w:rsidP="00DD33F5">
      <w:pPr>
        <w:jc w:val="both"/>
      </w:pPr>
      <w:r w:rsidRPr="008202D9">
        <w:t xml:space="preserve">Контрольно-счетной палаты </w:t>
      </w:r>
      <w:proofErr w:type="spellStart"/>
      <w:r w:rsidRPr="008202D9">
        <w:t>г.Тулуна</w:t>
      </w:r>
      <w:proofErr w:type="spellEnd"/>
      <w:r w:rsidRPr="008202D9">
        <w:tab/>
      </w:r>
      <w:r w:rsidR="00E33CBC">
        <w:t xml:space="preserve">                         </w:t>
      </w:r>
      <w:r w:rsidR="00F70868">
        <w:tab/>
        <w:t xml:space="preserve">       </w:t>
      </w:r>
      <w:r w:rsidRPr="008202D9">
        <w:t xml:space="preserve">  </w:t>
      </w:r>
      <w:r w:rsidR="00071626">
        <w:t xml:space="preserve">   </w:t>
      </w:r>
      <w:proofErr w:type="spellStart"/>
      <w:r w:rsidR="00DD33F5">
        <w:t>Л.В.Калинчук</w:t>
      </w:r>
      <w:proofErr w:type="spellEnd"/>
    </w:p>
    <w:sectPr w:rsidR="00C317E4" w:rsidSect="009B3E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07" w:rsidRDefault="00225907" w:rsidP="008D327B">
      <w:r>
        <w:separator/>
      </w:r>
    </w:p>
  </w:endnote>
  <w:endnote w:type="continuationSeparator" w:id="0">
    <w:p w:rsidR="00225907" w:rsidRDefault="00225907" w:rsidP="008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07" w:rsidRDefault="00225907" w:rsidP="008D327B">
      <w:r>
        <w:separator/>
      </w:r>
    </w:p>
  </w:footnote>
  <w:footnote w:type="continuationSeparator" w:id="0">
    <w:p w:rsidR="00225907" w:rsidRDefault="00225907" w:rsidP="008D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E9F"/>
    <w:multiLevelType w:val="hybridMultilevel"/>
    <w:tmpl w:val="86B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9F5"/>
    <w:multiLevelType w:val="multilevel"/>
    <w:tmpl w:val="B388F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eastAsia="Calibri" w:hint="default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eastAsia="Calibri" w:hint="default"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eastAsia="Calibri"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eastAsia="Calibri"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eastAsia="Calibri"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Calibri"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eastAsia="Calibri"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eastAsia="Calibri" w:hint="default"/>
        <w:i/>
        <w:color w:val="auto"/>
      </w:rPr>
    </w:lvl>
  </w:abstractNum>
  <w:abstractNum w:abstractNumId="2">
    <w:nsid w:val="1ACC38A0"/>
    <w:multiLevelType w:val="hybridMultilevel"/>
    <w:tmpl w:val="036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B3540"/>
    <w:multiLevelType w:val="hybridMultilevel"/>
    <w:tmpl w:val="EB7A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430C"/>
    <w:multiLevelType w:val="hybridMultilevel"/>
    <w:tmpl w:val="4AEA6D0C"/>
    <w:lvl w:ilvl="0" w:tplc="9EE4FE7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29334D82"/>
    <w:multiLevelType w:val="hybridMultilevel"/>
    <w:tmpl w:val="43AC9F2C"/>
    <w:lvl w:ilvl="0" w:tplc="09C64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7A5C05"/>
    <w:multiLevelType w:val="multilevel"/>
    <w:tmpl w:val="DBAE2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524902F3"/>
    <w:multiLevelType w:val="hybridMultilevel"/>
    <w:tmpl w:val="AEFEFC2E"/>
    <w:lvl w:ilvl="0" w:tplc="017C29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B49CE"/>
    <w:multiLevelType w:val="hybridMultilevel"/>
    <w:tmpl w:val="818A1610"/>
    <w:lvl w:ilvl="0" w:tplc="D86E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93E"/>
    <w:multiLevelType w:val="hybridMultilevel"/>
    <w:tmpl w:val="3BE08A98"/>
    <w:lvl w:ilvl="0" w:tplc="FDC2A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7952D8"/>
    <w:multiLevelType w:val="hybridMultilevel"/>
    <w:tmpl w:val="9334D12A"/>
    <w:lvl w:ilvl="0" w:tplc="F208C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3103B"/>
    <w:multiLevelType w:val="hybridMultilevel"/>
    <w:tmpl w:val="CA98AFEE"/>
    <w:lvl w:ilvl="0" w:tplc="A9AE1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57AEF"/>
    <w:multiLevelType w:val="hybridMultilevel"/>
    <w:tmpl w:val="70D05016"/>
    <w:lvl w:ilvl="0" w:tplc="0C825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3743AF"/>
    <w:multiLevelType w:val="multilevel"/>
    <w:tmpl w:val="8A1E1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A10063"/>
    <w:multiLevelType w:val="hybridMultilevel"/>
    <w:tmpl w:val="3286BB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42698C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6"/>
  </w:num>
  <w:num w:numId="6">
    <w:abstractNumId w:val="1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32B2"/>
    <w:rsid w:val="00000B50"/>
    <w:rsid w:val="00003567"/>
    <w:rsid w:val="00003B86"/>
    <w:rsid w:val="00003E0D"/>
    <w:rsid w:val="0000680D"/>
    <w:rsid w:val="00013AA0"/>
    <w:rsid w:val="00017343"/>
    <w:rsid w:val="00020E13"/>
    <w:rsid w:val="00022608"/>
    <w:rsid w:val="000240D6"/>
    <w:rsid w:val="00026C3A"/>
    <w:rsid w:val="000309CF"/>
    <w:rsid w:val="0003202D"/>
    <w:rsid w:val="00032CEC"/>
    <w:rsid w:val="00033ABC"/>
    <w:rsid w:val="00033D5F"/>
    <w:rsid w:val="000410D7"/>
    <w:rsid w:val="000412D2"/>
    <w:rsid w:val="00042288"/>
    <w:rsid w:val="000424E1"/>
    <w:rsid w:val="00045220"/>
    <w:rsid w:val="00050D23"/>
    <w:rsid w:val="000510A5"/>
    <w:rsid w:val="00054498"/>
    <w:rsid w:val="00054EFD"/>
    <w:rsid w:val="00057CF6"/>
    <w:rsid w:val="0006120E"/>
    <w:rsid w:val="0006253E"/>
    <w:rsid w:val="000626DF"/>
    <w:rsid w:val="00062FF6"/>
    <w:rsid w:val="00071626"/>
    <w:rsid w:val="0007217E"/>
    <w:rsid w:val="0007390A"/>
    <w:rsid w:val="000746DB"/>
    <w:rsid w:val="000750D0"/>
    <w:rsid w:val="00075779"/>
    <w:rsid w:val="00075C7B"/>
    <w:rsid w:val="00076FD3"/>
    <w:rsid w:val="00080214"/>
    <w:rsid w:val="00080534"/>
    <w:rsid w:val="00082659"/>
    <w:rsid w:val="00084B90"/>
    <w:rsid w:val="000858BD"/>
    <w:rsid w:val="000915FB"/>
    <w:rsid w:val="000921B1"/>
    <w:rsid w:val="0009517C"/>
    <w:rsid w:val="00096F85"/>
    <w:rsid w:val="000A4ACF"/>
    <w:rsid w:val="000A51E6"/>
    <w:rsid w:val="000A5917"/>
    <w:rsid w:val="000A5EAB"/>
    <w:rsid w:val="000A7833"/>
    <w:rsid w:val="000B20DA"/>
    <w:rsid w:val="000B727C"/>
    <w:rsid w:val="000C1934"/>
    <w:rsid w:val="000C22B8"/>
    <w:rsid w:val="000C2776"/>
    <w:rsid w:val="000C4EB1"/>
    <w:rsid w:val="000C4FBE"/>
    <w:rsid w:val="000C5FFA"/>
    <w:rsid w:val="000D0ABA"/>
    <w:rsid w:val="000D4A30"/>
    <w:rsid w:val="000D54B4"/>
    <w:rsid w:val="000D65DF"/>
    <w:rsid w:val="000D7F08"/>
    <w:rsid w:val="000E3C05"/>
    <w:rsid w:val="000E3FAA"/>
    <w:rsid w:val="000E41B9"/>
    <w:rsid w:val="000E46D1"/>
    <w:rsid w:val="000F018C"/>
    <w:rsid w:val="000F0CFD"/>
    <w:rsid w:val="000F3700"/>
    <w:rsid w:val="000F4AC0"/>
    <w:rsid w:val="000F4E5C"/>
    <w:rsid w:val="000F4FF2"/>
    <w:rsid w:val="000F6C90"/>
    <w:rsid w:val="000F7B14"/>
    <w:rsid w:val="00100C5A"/>
    <w:rsid w:val="0010130D"/>
    <w:rsid w:val="00104924"/>
    <w:rsid w:val="00105B4D"/>
    <w:rsid w:val="00113917"/>
    <w:rsid w:val="00114418"/>
    <w:rsid w:val="001177DE"/>
    <w:rsid w:val="001200AB"/>
    <w:rsid w:val="0012524B"/>
    <w:rsid w:val="00125648"/>
    <w:rsid w:val="00127906"/>
    <w:rsid w:val="00127FCB"/>
    <w:rsid w:val="001339A3"/>
    <w:rsid w:val="00144CF0"/>
    <w:rsid w:val="001471B8"/>
    <w:rsid w:val="0014785F"/>
    <w:rsid w:val="0015391E"/>
    <w:rsid w:val="00154577"/>
    <w:rsid w:val="00155230"/>
    <w:rsid w:val="001559B5"/>
    <w:rsid w:val="00156D24"/>
    <w:rsid w:val="00156F07"/>
    <w:rsid w:val="001578CC"/>
    <w:rsid w:val="00161A23"/>
    <w:rsid w:val="001653D1"/>
    <w:rsid w:val="001658DB"/>
    <w:rsid w:val="00166979"/>
    <w:rsid w:val="00166BE5"/>
    <w:rsid w:val="001672A6"/>
    <w:rsid w:val="001676BF"/>
    <w:rsid w:val="0017191F"/>
    <w:rsid w:val="0017198D"/>
    <w:rsid w:val="00171A4C"/>
    <w:rsid w:val="00171D63"/>
    <w:rsid w:val="00174B91"/>
    <w:rsid w:val="00175D4F"/>
    <w:rsid w:val="00180313"/>
    <w:rsid w:val="00185A82"/>
    <w:rsid w:val="00186662"/>
    <w:rsid w:val="0018730A"/>
    <w:rsid w:val="001879AF"/>
    <w:rsid w:val="00193B17"/>
    <w:rsid w:val="001A2D52"/>
    <w:rsid w:val="001A43FA"/>
    <w:rsid w:val="001A4D7A"/>
    <w:rsid w:val="001A608C"/>
    <w:rsid w:val="001B1102"/>
    <w:rsid w:val="001B2D73"/>
    <w:rsid w:val="001B2F2E"/>
    <w:rsid w:val="001B5E32"/>
    <w:rsid w:val="001B71C8"/>
    <w:rsid w:val="001B7E4F"/>
    <w:rsid w:val="001C26D3"/>
    <w:rsid w:val="001C2AF1"/>
    <w:rsid w:val="001C5831"/>
    <w:rsid w:val="001C6578"/>
    <w:rsid w:val="001C6D5E"/>
    <w:rsid w:val="001D3AD7"/>
    <w:rsid w:val="001D74A7"/>
    <w:rsid w:val="001E142A"/>
    <w:rsid w:val="001E1B6C"/>
    <w:rsid w:val="001E378E"/>
    <w:rsid w:val="001E4A56"/>
    <w:rsid w:val="001E5F52"/>
    <w:rsid w:val="001F0FA2"/>
    <w:rsid w:val="001F300B"/>
    <w:rsid w:val="001F456D"/>
    <w:rsid w:val="00200A3E"/>
    <w:rsid w:val="00203C00"/>
    <w:rsid w:val="00205B8C"/>
    <w:rsid w:val="00206CB6"/>
    <w:rsid w:val="0021245A"/>
    <w:rsid w:val="002145F2"/>
    <w:rsid w:val="002219AC"/>
    <w:rsid w:val="0022289C"/>
    <w:rsid w:val="00223E3E"/>
    <w:rsid w:val="002243E6"/>
    <w:rsid w:val="002251FA"/>
    <w:rsid w:val="00225907"/>
    <w:rsid w:val="00232E1F"/>
    <w:rsid w:val="002348E4"/>
    <w:rsid w:val="002350B3"/>
    <w:rsid w:val="002371D5"/>
    <w:rsid w:val="0024060F"/>
    <w:rsid w:val="002413C7"/>
    <w:rsid w:val="00245E55"/>
    <w:rsid w:val="0024798B"/>
    <w:rsid w:val="00253F5D"/>
    <w:rsid w:val="0026096A"/>
    <w:rsid w:val="0026581D"/>
    <w:rsid w:val="00270D97"/>
    <w:rsid w:val="0027118E"/>
    <w:rsid w:val="002724A3"/>
    <w:rsid w:val="00272FF9"/>
    <w:rsid w:val="00273AA4"/>
    <w:rsid w:val="00284D78"/>
    <w:rsid w:val="002862F6"/>
    <w:rsid w:val="00286DF2"/>
    <w:rsid w:val="00287934"/>
    <w:rsid w:val="00287ADD"/>
    <w:rsid w:val="0029059F"/>
    <w:rsid w:val="002910A2"/>
    <w:rsid w:val="00291A39"/>
    <w:rsid w:val="00293D20"/>
    <w:rsid w:val="002946F3"/>
    <w:rsid w:val="00297A97"/>
    <w:rsid w:val="002A2371"/>
    <w:rsid w:val="002A661E"/>
    <w:rsid w:val="002A7EEF"/>
    <w:rsid w:val="002B14EA"/>
    <w:rsid w:val="002B30C4"/>
    <w:rsid w:val="002B7D15"/>
    <w:rsid w:val="002C0AF0"/>
    <w:rsid w:val="002C15A6"/>
    <w:rsid w:val="002C33F8"/>
    <w:rsid w:val="002C3489"/>
    <w:rsid w:val="002C3F21"/>
    <w:rsid w:val="002D33EB"/>
    <w:rsid w:val="002D36BA"/>
    <w:rsid w:val="002D377B"/>
    <w:rsid w:val="002D5AFF"/>
    <w:rsid w:val="002E140B"/>
    <w:rsid w:val="002E2D1A"/>
    <w:rsid w:val="002E3FC8"/>
    <w:rsid w:val="002E695E"/>
    <w:rsid w:val="002E7E51"/>
    <w:rsid w:val="002F08D1"/>
    <w:rsid w:val="002F1ACA"/>
    <w:rsid w:val="002F1CC5"/>
    <w:rsid w:val="002F2667"/>
    <w:rsid w:val="002F3D5C"/>
    <w:rsid w:val="002F5DA6"/>
    <w:rsid w:val="002F6B2D"/>
    <w:rsid w:val="00300BC8"/>
    <w:rsid w:val="00304589"/>
    <w:rsid w:val="00311E85"/>
    <w:rsid w:val="003130A4"/>
    <w:rsid w:val="0031443E"/>
    <w:rsid w:val="00314A1C"/>
    <w:rsid w:val="00314F98"/>
    <w:rsid w:val="00322E68"/>
    <w:rsid w:val="0032461C"/>
    <w:rsid w:val="00325FA5"/>
    <w:rsid w:val="00326976"/>
    <w:rsid w:val="00327C1C"/>
    <w:rsid w:val="00327C40"/>
    <w:rsid w:val="00327D81"/>
    <w:rsid w:val="003418A3"/>
    <w:rsid w:val="003470B2"/>
    <w:rsid w:val="00347FE7"/>
    <w:rsid w:val="00351189"/>
    <w:rsid w:val="00352139"/>
    <w:rsid w:val="00352C3B"/>
    <w:rsid w:val="003538D1"/>
    <w:rsid w:val="00355D34"/>
    <w:rsid w:val="003632B3"/>
    <w:rsid w:val="00367ED9"/>
    <w:rsid w:val="00367FD0"/>
    <w:rsid w:val="00373049"/>
    <w:rsid w:val="0037575E"/>
    <w:rsid w:val="00376412"/>
    <w:rsid w:val="00381C88"/>
    <w:rsid w:val="00382F2A"/>
    <w:rsid w:val="00386B4F"/>
    <w:rsid w:val="003953FF"/>
    <w:rsid w:val="0039587C"/>
    <w:rsid w:val="00395BC6"/>
    <w:rsid w:val="003A1B71"/>
    <w:rsid w:val="003A30C3"/>
    <w:rsid w:val="003A3226"/>
    <w:rsid w:val="003A6DDC"/>
    <w:rsid w:val="003A7F63"/>
    <w:rsid w:val="003B0B1C"/>
    <w:rsid w:val="003B0FA0"/>
    <w:rsid w:val="003B173F"/>
    <w:rsid w:val="003B2037"/>
    <w:rsid w:val="003B2B2B"/>
    <w:rsid w:val="003B735C"/>
    <w:rsid w:val="003C0176"/>
    <w:rsid w:val="003C06AE"/>
    <w:rsid w:val="003D5D11"/>
    <w:rsid w:val="003D749A"/>
    <w:rsid w:val="003E04EA"/>
    <w:rsid w:val="003E239A"/>
    <w:rsid w:val="003E36DE"/>
    <w:rsid w:val="003E4B18"/>
    <w:rsid w:val="003E576A"/>
    <w:rsid w:val="003F0429"/>
    <w:rsid w:val="003F14C2"/>
    <w:rsid w:val="003F31D9"/>
    <w:rsid w:val="003F3DC3"/>
    <w:rsid w:val="003F430A"/>
    <w:rsid w:val="003F4B20"/>
    <w:rsid w:val="003F4BC2"/>
    <w:rsid w:val="003F522D"/>
    <w:rsid w:val="004005CB"/>
    <w:rsid w:val="004021FD"/>
    <w:rsid w:val="004045E9"/>
    <w:rsid w:val="00405499"/>
    <w:rsid w:val="004066E7"/>
    <w:rsid w:val="004070DE"/>
    <w:rsid w:val="00411A6D"/>
    <w:rsid w:val="00414ECC"/>
    <w:rsid w:val="00416F3C"/>
    <w:rsid w:val="004230AC"/>
    <w:rsid w:val="00427673"/>
    <w:rsid w:val="0043221B"/>
    <w:rsid w:val="004344EB"/>
    <w:rsid w:val="00436042"/>
    <w:rsid w:val="00437475"/>
    <w:rsid w:val="00437AA3"/>
    <w:rsid w:val="00440634"/>
    <w:rsid w:val="00440C70"/>
    <w:rsid w:val="004415B6"/>
    <w:rsid w:val="00441AF2"/>
    <w:rsid w:val="00442CA2"/>
    <w:rsid w:val="00442D7B"/>
    <w:rsid w:val="0045274C"/>
    <w:rsid w:val="00452C3C"/>
    <w:rsid w:val="00454B56"/>
    <w:rsid w:val="004565ED"/>
    <w:rsid w:val="00461F21"/>
    <w:rsid w:val="0046362C"/>
    <w:rsid w:val="004657F5"/>
    <w:rsid w:val="00466CDB"/>
    <w:rsid w:val="00467DAA"/>
    <w:rsid w:val="00475506"/>
    <w:rsid w:val="00475645"/>
    <w:rsid w:val="00477B8D"/>
    <w:rsid w:val="004805A4"/>
    <w:rsid w:val="00481BB0"/>
    <w:rsid w:val="00482874"/>
    <w:rsid w:val="00490313"/>
    <w:rsid w:val="0049165C"/>
    <w:rsid w:val="00491FDF"/>
    <w:rsid w:val="00493611"/>
    <w:rsid w:val="004976EA"/>
    <w:rsid w:val="004A052D"/>
    <w:rsid w:val="004A0548"/>
    <w:rsid w:val="004A18F1"/>
    <w:rsid w:val="004A2517"/>
    <w:rsid w:val="004A3754"/>
    <w:rsid w:val="004A3970"/>
    <w:rsid w:val="004A3E82"/>
    <w:rsid w:val="004A57A0"/>
    <w:rsid w:val="004A5A19"/>
    <w:rsid w:val="004B36BE"/>
    <w:rsid w:val="004B3E3B"/>
    <w:rsid w:val="004B6F8F"/>
    <w:rsid w:val="004C2FC5"/>
    <w:rsid w:val="004C496C"/>
    <w:rsid w:val="004C55AD"/>
    <w:rsid w:val="004D41B6"/>
    <w:rsid w:val="004D4A15"/>
    <w:rsid w:val="004D6F99"/>
    <w:rsid w:val="004E0317"/>
    <w:rsid w:val="004E0B8A"/>
    <w:rsid w:val="004E1DE0"/>
    <w:rsid w:val="004E1FB8"/>
    <w:rsid w:val="004E22AB"/>
    <w:rsid w:val="004E51D4"/>
    <w:rsid w:val="004E5B5C"/>
    <w:rsid w:val="004E648C"/>
    <w:rsid w:val="004F0E5F"/>
    <w:rsid w:val="004F23B7"/>
    <w:rsid w:val="004F353C"/>
    <w:rsid w:val="004F3A10"/>
    <w:rsid w:val="004F5689"/>
    <w:rsid w:val="004F6420"/>
    <w:rsid w:val="004F6F40"/>
    <w:rsid w:val="005063A4"/>
    <w:rsid w:val="00507654"/>
    <w:rsid w:val="00507E44"/>
    <w:rsid w:val="00513FF3"/>
    <w:rsid w:val="0051423C"/>
    <w:rsid w:val="00515649"/>
    <w:rsid w:val="00517E9A"/>
    <w:rsid w:val="005217A5"/>
    <w:rsid w:val="00521EB2"/>
    <w:rsid w:val="0052330E"/>
    <w:rsid w:val="0052382C"/>
    <w:rsid w:val="00523C8C"/>
    <w:rsid w:val="005253F9"/>
    <w:rsid w:val="00525CE6"/>
    <w:rsid w:val="00525DE2"/>
    <w:rsid w:val="005334E7"/>
    <w:rsid w:val="005336F4"/>
    <w:rsid w:val="0053376B"/>
    <w:rsid w:val="00534621"/>
    <w:rsid w:val="005348BC"/>
    <w:rsid w:val="0053535C"/>
    <w:rsid w:val="005368F2"/>
    <w:rsid w:val="00540864"/>
    <w:rsid w:val="00540D5B"/>
    <w:rsid w:val="00542A7D"/>
    <w:rsid w:val="00544865"/>
    <w:rsid w:val="00544940"/>
    <w:rsid w:val="00544DE3"/>
    <w:rsid w:val="0054601A"/>
    <w:rsid w:val="0055062C"/>
    <w:rsid w:val="0055281D"/>
    <w:rsid w:val="00554193"/>
    <w:rsid w:val="00554C9E"/>
    <w:rsid w:val="00556CF1"/>
    <w:rsid w:val="0056004F"/>
    <w:rsid w:val="00560BB1"/>
    <w:rsid w:val="00561672"/>
    <w:rsid w:val="00561D02"/>
    <w:rsid w:val="00561E09"/>
    <w:rsid w:val="005622D1"/>
    <w:rsid w:val="005629A7"/>
    <w:rsid w:val="00562C2B"/>
    <w:rsid w:val="00563BE3"/>
    <w:rsid w:val="00566EF6"/>
    <w:rsid w:val="005672B8"/>
    <w:rsid w:val="00567696"/>
    <w:rsid w:val="00570F61"/>
    <w:rsid w:val="00570FB4"/>
    <w:rsid w:val="00571CE5"/>
    <w:rsid w:val="00571EAA"/>
    <w:rsid w:val="005726FA"/>
    <w:rsid w:val="00572D99"/>
    <w:rsid w:val="005739F1"/>
    <w:rsid w:val="00573D81"/>
    <w:rsid w:val="005772C3"/>
    <w:rsid w:val="00577766"/>
    <w:rsid w:val="00580347"/>
    <w:rsid w:val="005820ED"/>
    <w:rsid w:val="005823ED"/>
    <w:rsid w:val="00582A92"/>
    <w:rsid w:val="00590CC0"/>
    <w:rsid w:val="00593CC0"/>
    <w:rsid w:val="0059503E"/>
    <w:rsid w:val="005A09F9"/>
    <w:rsid w:val="005A0C1C"/>
    <w:rsid w:val="005A66C6"/>
    <w:rsid w:val="005A6C0F"/>
    <w:rsid w:val="005B34F6"/>
    <w:rsid w:val="005B4168"/>
    <w:rsid w:val="005B4E0E"/>
    <w:rsid w:val="005B7785"/>
    <w:rsid w:val="005C1273"/>
    <w:rsid w:val="005C1DE8"/>
    <w:rsid w:val="005C236F"/>
    <w:rsid w:val="005C79DD"/>
    <w:rsid w:val="005D0B51"/>
    <w:rsid w:val="005D139B"/>
    <w:rsid w:val="005D179E"/>
    <w:rsid w:val="005D3941"/>
    <w:rsid w:val="005D5F0F"/>
    <w:rsid w:val="005D64F5"/>
    <w:rsid w:val="005E249F"/>
    <w:rsid w:val="005E68AC"/>
    <w:rsid w:val="005E790D"/>
    <w:rsid w:val="005F0148"/>
    <w:rsid w:val="005F2296"/>
    <w:rsid w:val="005F2B6A"/>
    <w:rsid w:val="005F2C31"/>
    <w:rsid w:val="005F382A"/>
    <w:rsid w:val="005F39E6"/>
    <w:rsid w:val="005F50A8"/>
    <w:rsid w:val="006046B8"/>
    <w:rsid w:val="00605EA3"/>
    <w:rsid w:val="00606451"/>
    <w:rsid w:val="006064E8"/>
    <w:rsid w:val="0060661B"/>
    <w:rsid w:val="006073B6"/>
    <w:rsid w:val="00611401"/>
    <w:rsid w:val="006121E7"/>
    <w:rsid w:val="00612E1F"/>
    <w:rsid w:val="00613852"/>
    <w:rsid w:val="00615F3F"/>
    <w:rsid w:val="0061616B"/>
    <w:rsid w:val="00616BA0"/>
    <w:rsid w:val="00620309"/>
    <w:rsid w:val="00621E7F"/>
    <w:rsid w:val="006220AF"/>
    <w:rsid w:val="0062375B"/>
    <w:rsid w:val="00627D10"/>
    <w:rsid w:val="00631842"/>
    <w:rsid w:val="00635100"/>
    <w:rsid w:val="0063741E"/>
    <w:rsid w:val="0064067E"/>
    <w:rsid w:val="00640D98"/>
    <w:rsid w:val="0064336D"/>
    <w:rsid w:val="00643FC3"/>
    <w:rsid w:val="00645B1A"/>
    <w:rsid w:val="00646BD7"/>
    <w:rsid w:val="006472D9"/>
    <w:rsid w:val="006502E0"/>
    <w:rsid w:val="006529FF"/>
    <w:rsid w:val="00654EE7"/>
    <w:rsid w:val="006576F1"/>
    <w:rsid w:val="00657F6E"/>
    <w:rsid w:val="00660EC4"/>
    <w:rsid w:val="00662137"/>
    <w:rsid w:val="00662AC4"/>
    <w:rsid w:val="00662BE5"/>
    <w:rsid w:val="00664099"/>
    <w:rsid w:val="00664D25"/>
    <w:rsid w:val="006667D7"/>
    <w:rsid w:val="00670BC0"/>
    <w:rsid w:val="00670EF2"/>
    <w:rsid w:val="00672187"/>
    <w:rsid w:val="006734AC"/>
    <w:rsid w:val="00674FB1"/>
    <w:rsid w:val="006753B0"/>
    <w:rsid w:val="00675BED"/>
    <w:rsid w:val="006836CA"/>
    <w:rsid w:val="00691433"/>
    <w:rsid w:val="00692512"/>
    <w:rsid w:val="0069766C"/>
    <w:rsid w:val="00697828"/>
    <w:rsid w:val="006A08E2"/>
    <w:rsid w:val="006A1DED"/>
    <w:rsid w:val="006A51CA"/>
    <w:rsid w:val="006A723A"/>
    <w:rsid w:val="006A788E"/>
    <w:rsid w:val="006B11FD"/>
    <w:rsid w:val="006B3B17"/>
    <w:rsid w:val="006B4018"/>
    <w:rsid w:val="006C624A"/>
    <w:rsid w:val="006C6EB5"/>
    <w:rsid w:val="006D3358"/>
    <w:rsid w:val="006D3B1B"/>
    <w:rsid w:val="006D436C"/>
    <w:rsid w:val="006E01FC"/>
    <w:rsid w:val="006F166F"/>
    <w:rsid w:val="006F174A"/>
    <w:rsid w:val="006F646F"/>
    <w:rsid w:val="006F7A14"/>
    <w:rsid w:val="007007E5"/>
    <w:rsid w:val="007014F7"/>
    <w:rsid w:val="0070345B"/>
    <w:rsid w:val="0070485D"/>
    <w:rsid w:val="00710722"/>
    <w:rsid w:val="007118C2"/>
    <w:rsid w:val="00713200"/>
    <w:rsid w:val="00713ECA"/>
    <w:rsid w:val="0071665E"/>
    <w:rsid w:val="007173E9"/>
    <w:rsid w:val="00722C4A"/>
    <w:rsid w:val="00722EE0"/>
    <w:rsid w:val="00723B3C"/>
    <w:rsid w:val="00724AE4"/>
    <w:rsid w:val="00733214"/>
    <w:rsid w:val="007332D4"/>
    <w:rsid w:val="00733E41"/>
    <w:rsid w:val="00733FC9"/>
    <w:rsid w:val="007354B8"/>
    <w:rsid w:val="00736107"/>
    <w:rsid w:val="00741644"/>
    <w:rsid w:val="0074373E"/>
    <w:rsid w:val="00743E8B"/>
    <w:rsid w:val="0074453D"/>
    <w:rsid w:val="00745BCE"/>
    <w:rsid w:val="00747922"/>
    <w:rsid w:val="007520E9"/>
    <w:rsid w:val="00752EBF"/>
    <w:rsid w:val="00753F50"/>
    <w:rsid w:val="00757180"/>
    <w:rsid w:val="007601BE"/>
    <w:rsid w:val="007604B1"/>
    <w:rsid w:val="00764073"/>
    <w:rsid w:val="00770CD6"/>
    <w:rsid w:val="00775378"/>
    <w:rsid w:val="00775ABB"/>
    <w:rsid w:val="00776D8A"/>
    <w:rsid w:val="0078038F"/>
    <w:rsid w:val="00781557"/>
    <w:rsid w:val="00783E83"/>
    <w:rsid w:val="00784D18"/>
    <w:rsid w:val="00786BF0"/>
    <w:rsid w:val="00790804"/>
    <w:rsid w:val="00792024"/>
    <w:rsid w:val="007946FA"/>
    <w:rsid w:val="0079578A"/>
    <w:rsid w:val="00795F54"/>
    <w:rsid w:val="007A2208"/>
    <w:rsid w:val="007A3AEF"/>
    <w:rsid w:val="007A797E"/>
    <w:rsid w:val="007B118D"/>
    <w:rsid w:val="007B32DE"/>
    <w:rsid w:val="007B4D37"/>
    <w:rsid w:val="007B72C0"/>
    <w:rsid w:val="007B7CF5"/>
    <w:rsid w:val="007C1C5B"/>
    <w:rsid w:val="007C402D"/>
    <w:rsid w:val="007C4049"/>
    <w:rsid w:val="007C4FB1"/>
    <w:rsid w:val="007C6B71"/>
    <w:rsid w:val="007D4ED2"/>
    <w:rsid w:val="007D618A"/>
    <w:rsid w:val="007D65CF"/>
    <w:rsid w:val="007D6983"/>
    <w:rsid w:val="007E0753"/>
    <w:rsid w:val="007E256A"/>
    <w:rsid w:val="007E4D3A"/>
    <w:rsid w:val="007E4F4B"/>
    <w:rsid w:val="007E5509"/>
    <w:rsid w:val="007E7C21"/>
    <w:rsid w:val="007F029F"/>
    <w:rsid w:val="007F143F"/>
    <w:rsid w:val="007F14BA"/>
    <w:rsid w:val="007F2373"/>
    <w:rsid w:val="007F261E"/>
    <w:rsid w:val="007F3662"/>
    <w:rsid w:val="007F3918"/>
    <w:rsid w:val="007F3D85"/>
    <w:rsid w:val="007F6278"/>
    <w:rsid w:val="007F6A63"/>
    <w:rsid w:val="0080013E"/>
    <w:rsid w:val="00801694"/>
    <w:rsid w:val="008016D4"/>
    <w:rsid w:val="00801DE7"/>
    <w:rsid w:val="00802B06"/>
    <w:rsid w:val="008032B2"/>
    <w:rsid w:val="00803EC2"/>
    <w:rsid w:val="00805B17"/>
    <w:rsid w:val="00806145"/>
    <w:rsid w:val="0080760F"/>
    <w:rsid w:val="00813559"/>
    <w:rsid w:val="00813E40"/>
    <w:rsid w:val="008202D9"/>
    <w:rsid w:val="00824E97"/>
    <w:rsid w:val="00826FA6"/>
    <w:rsid w:val="008279BA"/>
    <w:rsid w:val="00833C32"/>
    <w:rsid w:val="00833D4A"/>
    <w:rsid w:val="008406B7"/>
    <w:rsid w:val="008414E8"/>
    <w:rsid w:val="008431F9"/>
    <w:rsid w:val="00846248"/>
    <w:rsid w:val="00846962"/>
    <w:rsid w:val="00846E36"/>
    <w:rsid w:val="00847AC7"/>
    <w:rsid w:val="00851E5A"/>
    <w:rsid w:val="0085464A"/>
    <w:rsid w:val="008550E9"/>
    <w:rsid w:val="00856E89"/>
    <w:rsid w:val="00856ECA"/>
    <w:rsid w:val="008626DB"/>
    <w:rsid w:val="00866537"/>
    <w:rsid w:val="00867586"/>
    <w:rsid w:val="00867DF0"/>
    <w:rsid w:val="008738D3"/>
    <w:rsid w:val="008744D3"/>
    <w:rsid w:val="0087468A"/>
    <w:rsid w:val="00875420"/>
    <w:rsid w:val="00876A35"/>
    <w:rsid w:val="00881059"/>
    <w:rsid w:val="008815DD"/>
    <w:rsid w:val="00881A4C"/>
    <w:rsid w:val="008857B5"/>
    <w:rsid w:val="00886CCA"/>
    <w:rsid w:val="00891DF9"/>
    <w:rsid w:val="0089275D"/>
    <w:rsid w:val="00893870"/>
    <w:rsid w:val="00893EAF"/>
    <w:rsid w:val="008961D0"/>
    <w:rsid w:val="0089643A"/>
    <w:rsid w:val="008A039B"/>
    <w:rsid w:val="008A1118"/>
    <w:rsid w:val="008A42C0"/>
    <w:rsid w:val="008A45A1"/>
    <w:rsid w:val="008A47DA"/>
    <w:rsid w:val="008A5694"/>
    <w:rsid w:val="008A58B7"/>
    <w:rsid w:val="008A6127"/>
    <w:rsid w:val="008A6490"/>
    <w:rsid w:val="008A78AE"/>
    <w:rsid w:val="008A7E43"/>
    <w:rsid w:val="008B1E8B"/>
    <w:rsid w:val="008B4C2B"/>
    <w:rsid w:val="008B6E28"/>
    <w:rsid w:val="008B78DB"/>
    <w:rsid w:val="008B78F5"/>
    <w:rsid w:val="008C028B"/>
    <w:rsid w:val="008C1C7D"/>
    <w:rsid w:val="008C2F79"/>
    <w:rsid w:val="008C4495"/>
    <w:rsid w:val="008C4A37"/>
    <w:rsid w:val="008C5E3D"/>
    <w:rsid w:val="008C688F"/>
    <w:rsid w:val="008D07DE"/>
    <w:rsid w:val="008D327B"/>
    <w:rsid w:val="008D492F"/>
    <w:rsid w:val="008D503B"/>
    <w:rsid w:val="008D74EC"/>
    <w:rsid w:val="008E1C13"/>
    <w:rsid w:val="008E2EEC"/>
    <w:rsid w:val="008E4AAF"/>
    <w:rsid w:val="008E5C4B"/>
    <w:rsid w:val="008E6F58"/>
    <w:rsid w:val="008F2115"/>
    <w:rsid w:val="008F2500"/>
    <w:rsid w:val="008F3A31"/>
    <w:rsid w:val="008F4426"/>
    <w:rsid w:val="008F5FAE"/>
    <w:rsid w:val="008F6F2E"/>
    <w:rsid w:val="008F7513"/>
    <w:rsid w:val="008F7976"/>
    <w:rsid w:val="00903259"/>
    <w:rsid w:val="00905E62"/>
    <w:rsid w:val="00906F3F"/>
    <w:rsid w:val="009072AB"/>
    <w:rsid w:val="00907E3E"/>
    <w:rsid w:val="00913C30"/>
    <w:rsid w:val="009168A4"/>
    <w:rsid w:val="00916C92"/>
    <w:rsid w:val="00916F7F"/>
    <w:rsid w:val="00917007"/>
    <w:rsid w:val="009179FF"/>
    <w:rsid w:val="009239DE"/>
    <w:rsid w:val="00924EB2"/>
    <w:rsid w:val="00932596"/>
    <w:rsid w:val="009337A9"/>
    <w:rsid w:val="00933BE9"/>
    <w:rsid w:val="00933BF6"/>
    <w:rsid w:val="0093448D"/>
    <w:rsid w:val="009344FB"/>
    <w:rsid w:val="00935E81"/>
    <w:rsid w:val="00936684"/>
    <w:rsid w:val="009368EB"/>
    <w:rsid w:val="009402CA"/>
    <w:rsid w:val="0095043D"/>
    <w:rsid w:val="00952A70"/>
    <w:rsid w:val="009530FE"/>
    <w:rsid w:val="009550A8"/>
    <w:rsid w:val="00960AD9"/>
    <w:rsid w:val="00963E78"/>
    <w:rsid w:val="009655E3"/>
    <w:rsid w:val="00965F02"/>
    <w:rsid w:val="009665E5"/>
    <w:rsid w:val="00971676"/>
    <w:rsid w:val="009751A8"/>
    <w:rsid w:val="009763F0"/>
    <w:rsid w:val="00980E7F"/>
    <w:rsid w:val="00981308"/>
    <w:rsid w:val="0098201E"/>
    <w:rsid w:val="00982C1F"/>
    <w:rsid w:val="00982FC3"/>
    <w:rsid w:val="00984C2D"/>
    <w:rsid w:val="00985A3F"/>
    <w:rsid w:val="00990799"/>
    <w:rsid w:val="0099281F"/>
    <w:rsid w:val="009939B9"/>
    <w:rsid w:val="009A0493"/>
    <w:rsid w:val="009A1200"/>
    <w:rsid w:val="009A2283"/>
    <w:rsid w:val="009A3D42"/>
    <w:rsid w:val="009A4538"/>
    <w:rsid w:val="009A4CA5"/>
    <w:rsid w:val="009A5C79"/>
    <w:rsid w:val="009A6B0E"/>
    <w:rsid w:val="009A77D4"/>
    <w:rsid w:val="009B112E"/>
    <w:rsid w:val="009B22BD"/>
    <w:rsid w:val="009B25A6"/>
    <w:rsid w:val="009B3E9B"/>
    <w:rsid w:val="009B6228"/>
    <w:rsid w:val="009B7F25"/>
    <w:rsid w:val="009C0023"/>
    <w:rsid w:val="009C17FD"/>
    <w:rsid w:val="009C2D0B"/>
    <w:rsid w:val="009C4ACD"/>
    <w:rsid w:val="009C4D75"/>
    <w:rsid w:val="009C73F1"/>
    <w:rsid w:val="009D3591"/>
    <w:rsid w:val="009D493D"/>
    <w:rsid w:val="009D5595"/>
    <w:rsid w:val="009D57CD"/>
    <w:rsid w:val="009D659A"/>
    <w:rsid w:val="009D7132"/>
    <w:rsid w:val="009E03BD"/>
    <w:rsid w:val="009E4EEE"/>
    <w:rsid w:val="009E6A1B"/>
    <w:rsid w:val="009F0E8E"/>
    <w:rsid w:val="009F3B0D"/>
    <w:rsid w:val="009F4589"/>
    <w:rsid w:val="009F47FA"/>
    <w:rsid w:val="009F726A"/>
    <w:rsid w:val="00A00C1F"/>
    <w:rsid w:val="00A13BEC"/>
    <w:rsid w:val="00A13D5C"/>
    <w:rsid w:val="00A14448"/>
    <w:rsid w:val="00A15A2F"/>
    <w:rsid w:val="00A20D90"/>
    <w:rsid w:val="00A22D8C"/>
    <w:rsid w:val="00A23978"/>
    <w:rsid w:val="00A27215"/>
    <w:rsid w:val="00A341F4"/>
    <w:rsid w:val="00A34500"/>
    <w:rsid w:val="00A35BE8"/>
    <w:rsid w:val="00A35EFE"/>
    <w:rsid w:val="00A360AC"/>
    <w:rsid w:val="00A3629D"/>
    <w:rsid w:val="00A364C6"/>
    <w:rsid w:val="00A36AE1"/>
    <w:rsid w:val="00A37587"/>
    <w:rsid w:val="00A401FF"/>
    <w:rsid w:val="00A45A4B"/>
    <w:rsid w:val="00A4751E"/>
    <w:rsid w:val="00A524E5"/>
    <w:rsid w:val="00A55B76"/>
    <w:rsid w:val="00A56C3E"/>
    <w:rsid w:val="00A577F7"/>
    <w:rsid w:val="00A6403A"/>
    <w:rsid w:val="00A66E8E"/>
    <w:rsid w:val="00A67239"/>
    <w:rsid w:val="00A7030D"/>
    <w:rsid w:val="00A73523"/>
    <w:rsid w:val="00A74F69"/>
    <w:rsid w:val="00A7757F"/>
    <w:rsid w:val="00A80783"/>
    <w:rsid w:val="00A83BA5"/>
    <w:rsid w:val="00A85C67"/>
    <w:rsid w:val="00A873A5"/>
    <w:rsid w:val="00A879DD"/>
    <w:rsid w:val="00A914B2"/>
    <w:rsid w:val="00A9224A"/>
    <w:rsid w:val="00A93D08"/>
    <w:rsid w:val="00A9407B"/>
    <w:rsid w:val="00A9687D"/>
    <w:rsid w:val="00AA41E4"/>
    <w:rsid w:val="00AA4EEE"/>
    <w:rsid w:val="00AA7226"/>
    <w:rsid w:val="00AA7D69"/>
    <w:rsid w:val="00AB2C0D"/>
    <w:rsid w:val="00AB2F17"/>
    <w:rsid w:val="00AB54CB"/>
    <w:rsid w:val="00AB5626"/>
    <w:rsid w:val="00AC1B1F"/>
    <w:rsid w:val="00AC2D44"/>
    <w:rsid w:val="00AC6212"/>
    <w:rsid w:val="00AD05C9"/>
    <w:rsid w:val="00AD1888"/>
    <w:rsid w:val="00AD1A09"/>
    <w:rsid w:val="00AD3B3B"/>
    <w:rsid w:val="00AD3DB2"/>
    <w:rsid w:val="00AD6A30"/>
    <w:rsid w:val="00AE2B5F"/>
    <w:rsid w:val="00AE50F4"/>
    <w:rsid w:val="00AE5898"/>
    <w:rsid w:val="00AF15D4"/>
    <w:rsid w:val="00AF290D"/>
    <w:rsid w:val="00AF3014"/>
    <w:rsid w:val="00AF32AC"/>
    <w:rsid w:val="00AF3938"/>
    <w:rsid w:val="00AF4886"/>
    <w:rsid w:val="00AF558A"/>
    <w:rsid w:val="00AF57AC"/>
    <w:rsid w:val="00AF68D0"/>
    <w:rsid w:val="00AF7590"/>
    <w:rsid w:val="00B005A7"/>
    <w:rsid w:val="00B05A50"/>
    <w:rsid w:val="00B05EC1"/>
    <w:rsid w:val="00B06BDA"/>
    <w:rsid w:val="00B110C0"/>
    <w:rsid w:val="00B14286"/>
    <w:rsid w:val="00B14491"/>
    <w:rsid w:val="00B20D2B"/>
    <w:rsid w:val="00B221F5"/>
    <w:rsid w:val="00B2286E"/>
    <w:rsid w:val="00B229E9"/>
    <w:rsid w:val="00B23203"/>
    <w:rsid w:val="00B300D1"/>
    <w:rsid w:val="00B33C10"/>
    <w:rsid w:val="00B406EC"/>
    <w:rsid w:val="00B42EF3"/>
    <w:rsid w:val="00B43016"/>
    <w:rsid w:val="00B44F4E"/>
    <w:rsid w:val="00B45490"/>
    <w:rsid w:val="00B47F1C"/>
    <w:rsid w:val="00B51798"/>
    <w:rsid w:val="00B52713"/>
    <w:rsid w:val="00B52CCB"/>
    <w:rsid w:val="00B54508"/>
    <w:rsid w:val="00B56560"/>
    <w:rsid w:val="00B576AC"/>
    <w:rsid w:val="00B605CB"/>
    <w:rsid w:val="00B6139E"/>
    <w:rsid w:val="00B615D0"/>
    <w:rsid w:val="00B61C5D"/>
    <w:rsid w:val="00B63011"/>
    <w:rsid w:val="00B666A0"/>
    <w:rsid w:val="00B676CC"/>
    <w:rsid w:val="00B708A0"/>
    <w:rsid w:val="00B73A68"/>
    <w:rsid w:val="00B743D2"/>
    <w:rsid w:val="00B82E24"/>
    <w:rsid w:val="00B842DA"/>
    <w:rsid w:val="00B845DF"/>
    <w:rsid w:val="00B84902"/>
    <w:rsid w:val="00B87348"/>
    <w:rsid w:val="00B878E2"/>
    <w:rsid w:val="00B90F56"/>
    <w:rsid w:val="00B913AF"/>
    <w:rsid w:val="00B92251"/>
    <w:rsid w:val="00B9296A"/>
    <w:rsid w:val="00BA1E65"/>
    <w:rsid w:val="00BA292B"/>
    <w:rsid w:val="00BA59D7"/>
    <w:rsid w:val="00BB258B"/>
    <w:rsid w:val="00BB43CB"/>
    <w:rsid w:val="00BB67D6"/>
    <w:rsid w:val="00BB772B"/>
    <w:rsid w:val="00BC0D51"/>
    <w:rsid w:val="00BC19C5"/>
    <w:rsid w:val="00BC462C"/>
    <w:rsid w:val="00BC5291"/>
    <w:rsid w:val="00BD01AD"/>
    <w:rsid w:val="00BD0683"/>
    <w:rsid w:val="00BD5630"/>
    <w:rsid w:val="00BD5890"/>
    <w:rsid w:val="00BE0AB2"/>
    <w:rsid w:val="00BE37DF"/>
    <w:rsid w:val="00BE40CE"/>
    <w:rsid w:val="00BE75D7"/>
    <w:rsid w:val="00BF11AE"/>
    <w:rsid w:val="00BF1651"/>
    <w:rsid w:val="00BF5CB8"/>
    <w:rsid w:val="00BF6C7A"/>
    <w:rsid w:val="00BF75AA"/>
    <w:rsid w:val="00C00D68"/>
    <w:rsid w:val="00C0347B"/>
    <w:rsid w:val="00C0463D"/>
    <w:rsid w:val="00C11961"/>
    <w:rsid w:val="00C12D29"/>
    <w:rsid w:val="00C13533"/>
    <w:rsid w:val="00C140F2"/>
    <w:rsid w:val="00C22E9C"/>
    <w:rsid w:val="00C25293"/>
    <w:rsid w:val="00C2599F"/>
    <w:rsid w:val="00C3147D"/>
    <w:rsid w:val="00C317E4"/>
    <w:rsid w:val="00C331A8"/>
    <w:rsid w:val="00C34054"/>
    <w:rsid w:val="00C344B9"/>
    <w:rsid w:val="00C4016B"/>
    <w:rsid w:val="00C40F1A"/>
    <w:rsid w:val="00C45C00"/>
    <w:rsid w:val="00C465C0"/>
    <w:rsid w:val="00C46EC1"/>
    <w:rsid w:val="00C50784"/>
    <w:rsid w:val="00C510A4"/>
    <w:rsid w:val="00C5167C"/>
    <w:rsid w:val="00C51A82"/>
    <w:rsid w:val="00C61C8A"/>
    <w:rsid w:val="00C632D8"/>
    <w:rsid w:val="00C63ADA"/>
    <w:rsid w:val="00C67B62"/>
    <w:rsid w:val="00C67CC0"/>
    <w:rsid w:val="00C67F49"/>
    <w:rsid w:val="00C71BD0"/>
    <w:rsid w:val="00C72465"/>
    <w:rsid w:val="00C7292C"/>
    <w:rsid w:val="00C81A79"/>
    <w:rsid w:val="00C82C3C"/>
    <w:rsid w:val="00C84D47"/>
    <w:rsid w:val="00C87E02"/>
    <w:rsid w:val="00C915BB"/>
    <w:rsid w:val="00C9232A"/>
    <w:rsid w:val="00C92A25"/>
    <w:rsid w:val="00C931AB"/>
    <w:rsid w:val="00C9368D"/>
    <w:rsid w:val="00C938DC"/>
    <w:rsid w:val="00C9390F"/>
    <w:rsid w:val="00C962DD"/>
    <w:rsid w:val="00CA2E67"/>
    <w:rsid w:val="00CA36A0"/>
    <w:rsid w:val="00CA4B81"/>
    <w:rsid w:val="00CA6953"/>
    <w:rsid w:val="00CA6B87"/>
    <w:rsid w:val="00CB0CA3"/>
    <w:rsid w:val="00CB0CCB"/>
    <w:rsid w:val="00CB1429"/>
    <w:rsid w:val="00CB64AA"/>
    <w:rsid w:val="00CC0168"/>
    <w:rsid w:val="00CC0FC3"/>
    <w:rsid w:val="00CC2270"/>
    <w:rsid w:val="00CC2F22"/>
    <w:rsid w:val="00CC47B7"/>
    <w:rsid w:val="00CC5C8E"/>
    <w:rsid w:val="00CD19CB"/>
    <w:rsid w:val="00CD370B"/>
    <w:rsid w:val="00CD3748"/>
    <w:rsid w:val="00CD3F04"/>
    <w:rsid w:val="00CD66D9"/>
    <w:rsid w:val="00CD7F49"/>
    <w:rsid w:val="00CE15DA"/>
    <w:rsid w:val="00CE44F4"/>
    <w:rsid w:val="00CE49D8"/>
    <w:rsid w:val="00CE6B44"/>
    <w:rsid w:val="00CE742D"/>
    <w:rsid w:val="00CF2805"/>
    <w:rsid w:val="00CF2891"/>
    <w:rsid w:val="00D01B28"/>
    <w:rsid w:val="00D0229B"/>
    <w:rsid w:val="00D04C52"/>
    <w:rsid w:val="00D04CB9"/>
    <w:rsid w:val="00D05072"/>
    <w:rsid w:val="00D055D9"/>
    <w:rsid w:val="00D1093D"/>
    <w:rsid w:val="00D11E40"/>
    <w:rsid w:val="00D12C8D"/>
    <w:rsid w:val="00D13FF0"/>
    <w:rsid w:val="00D145BF"/>
    <w:rsid w:val="00D156C3"/>
    <w:rsid w:val="00D21246"/>
    <w:rsid w:val="00D2648B"/>
    <w:rsid w:val="00D27849"/>
    <w:rsid w:val="00D27E6F"/>
    <w:rsid w:val="00D27F53"/>
    <w:rsid w:val="00D30502"/>
    <w:rsid w:val="00D30D6D"/>
    <w:rsid w:val="00D3147F"/>
    <w:rsid w:val="00D3433B"/>
    <w:rsid w:val="00D3517C"/>
    <w:rsid w:val="00D4101A"/>
    <w:rsid w:val="00D4281D"/>
    <w:rsid w:val="00D42BA0"/>
    <w:rsid w:val="00D42CE7"/>
    <w:rsid w:val="00D43488"/>
    <w:rsid w:val="00D43870"/>
    <w:rsid w:val="00D45D16"/>
    <w:rsid w:val="00D45DF6"/>
    <w:rsid w:val="00D47C76"/>
    <w:rsid w:val="00D50267"/>
    <w:rsid w:val="00D52B8D"/>
    <w:rsid w:val="00D53F43"/>
    <w:rsid w:val="00D545EE"/>
    <w:rsid w:val="00D5766E"/>
    <w:rsid w:val="00D577E8"/>
    <w:rsid w:val="00D57E14"/>
    <w:rsid w:val="00D617AA"/>
    <w:rsid w:val="00D650EA"/>
    <w:rsid w:val="00D67B13"/>
    <w:rsid w:val="00D71E6C"/>
    <w:rsid w:val="00D72E55"/>
    <w:rsid w:val="00D756F7"/>
    <w:rsid w:val="00D773AB"/>
    <w:rsid w:val="00D775A1"/>
    <w:rsid w:val="00D77915"/>
    <w:rsid w:val="00D828AA"/>
    <w:rsid w:val="00D83619"/>
    <w:rsid w:val="00D86CF9"/>
    <w:rsid w:val="00D901DD"/>
    <w:rsid w:val="00D91436"/>
    <w:rsid w:val="00D9234E"/>
    <w:rsid w:val="00D937D1"/>
    <w:rsid w:val="00D94FD9"/>
    <w:rsid w:val="00DA071D"/>
    <w:rsid w:val="00DA2A28"/>
    <w:rsid w:val="00DA3EE0"/>
    <w:rsid w:val="00DA49D6"/>
    <w:rsid w:val="00DA561D"/>
    <w:rsid w:val="00DA744B"/>
    <w:rsid w:val="00DB0C3C"/>
    <w:rsid w:val="00DB5463"/>
    <w:rsid w:val="00DB5A4C"/>
    <w:rsid w:val="00DB6643"/>
    <w:rsid w:val="00DB726F"/>
    <w:rsid w:val="00DC2A99"/>
    <w:rsid w:val="00DC2D20"/>
    <w:rsid w:val="00DC388B"/>
    <w:rsid w:val="00DC48E8"/>
    <w:rsid w:val="00DC50B1"/>
    <w:rsid w:val="00DC782B"/>
    <w:rsid w:val="00DC78F3"/>
    <w:rsid w:val="00DC7FF6"/>
    <w:rsid w:val="00DD0F21"/>
    <w:rsid w:val="00DD2C92"/>
    <w:rsid w:val="00DD33F5"/>
    <w:rsid w:val="00DD3695"/>
    <w:rsid w:val="00DD6604"/>
    <w:rsid w:val="00DD69A2"/>
    <w:rsid w:val="00DD6FB7"/>
    <w:rsid w:val="00DD7D0A"/>
    <w:rsid w:val="00DD7D0B"/>
    <w:rsid w:val="00DE0ADD"/>
    <w:rsid w:val="00DE0D89"/>
    <w:rsid w:val="00DE259C"/>
    <w:rsid w:val="00DE2C86"/>
    <w:rsid w:val="00DE5472"/>
    <w:rsid w:val="00DE59AB"/>
    <w:rsid w:val="00DF04D1"/>
    <w:rsid w:val="00DF0799"/>
    <w:rsid w:val="00DF5C9F"/>
    <w:rsid w:val="00DF6F38"/>
    <w:rsid w:val="00E00309"/>
    <w:rsid w:val="00E01A35"/>
    <w:rsid w:val="00E0252F"/>
    <w:rsid w:val="00E03024"/>
    <w:rsid w:val="00E0530E"/>
    <w:rsid w:val="00E058D9"/>
    <w:rsid w:val="00E06904"/>
    <w:rsid w:val="00E07DA5"/>
    <w:rsid w:val="00E11B01"/>
    <w:rsid w:val="00E12067"/>
    <w:rsid w:val="00E153C0"/>
    <w:rsid w:val="00E15A6B"/>
    <w:rsid w:val="00E21414"/>
    <w:rsid w:val="00E25AC5"/>
    <w:rsid w:val="00E25F64"/>
    <w:rsid w:val="00E311DA"/>
    <w:rsid w:val="00E317CD"/>
    <w:rsid w:val="00E32182"/>
    <w:rsid w:val="00E33CBC"/>
    <w:rsid w:val="00E34716"/>
    <w:rsid w:val="00E34E4E"/>
    <w:rsid w:val="00E36354"/>
    <w:rsid w:val="00E37316"/>
    <w:rsid w:val="00E37E87"/>
    <w:rsid w:val="00E41DFF"/>
    <w:rsid w:val="00E42B56"/>
    <w:rsid w:val="00E46976"/>
    <w:rsid w:val="00E513E5"/>
    <w:rsid w:val="00E52166"/>
    <w:rsid w:val="00E55394"/>
    <w:rsid w:val="00E6345E"/>
    <w:rsid w:val="00E65E22"/>
    <w:rsid w:val="00E66612"/>
    <w:rsid w:val="00E67C7A"/>
    <w:rsid w:val="00E67FCD"/>
    <w:rsid w:val="00E7176B"/>
    <w:rsid w:val="00E74B03"/>
    <w:rsid w:val="00E74C00"/>
    <w:rsid w:val="00E76B26"/>
    <w:rsid w:val="00E76C35"/>
    <w:rsid w:val="00E80EEB"/>
    <w:rsid w:val="00E82BA5"/>
    <w:rsid w:val="00E83D36"/>
    <w:rsid w:val="00E84871"/>
    <w:rsid w:val="00E84F2B"/>
    <w:rsid w:val="00E8624B"/>
    <w:rsid w:val="00E86937"/>
    <w:rsid w:val="00E93AD9"/>
    <w:rsid w:val="00E9587A"/>
    <w:rsid w:val="00E9657A"/>
    <w:rsid w:val="00E96E9E"/>
    <w:rsid w:val="00E977E4"/>
    <w:rsid w:val="00EA1635"/>
    <w:rsid w:val="00EA25E9"/>
    <w:rsid w:val="00EA26AB"/>
    <w:rsid w:val="00EA3C20"/>
    <w:rsid w:val="00EA4100"/>
    <w:rsid w:val="00EA4ACB"/>
    <w:rsid w:val="00EA4E3A"/>
    <w:rsid w:val="00EB0E67"/>
    <w:rsid w:val="00EB1BA9"/>
    <w:rsid w:val="00EB326F"/>
    <w:rsid w:val="00EB37DB"/>
    <w:rsid w:val="00EB3A58"/>
    <w:rsid w:val="00EB3E2A"/>
    <w:rsid w:val="00EB4B7D"/>
    <w:rsid w:val="00EB5789"/>
    <w:rsid w:val="00EC1B5D"/>
    <w:rsid w:val="00EC3110"/>
    <w:rsid w:val="00EC3AB8"/>
    <w:rsid w:val="00EC5637"/>
    <w:rsid w:val="00EC6B6C"/>
    <w:rsid w:val="00EC6D15"/>
    <w:rsid w:val="00ED2B39"/>
    <w:rsid w:val="00ED4651"/>
    <w:rsid w:val="00ED6E94"/>
    <w:rsid w:val="00ED73D1"/>
    <w:rsid w:val="00ED782D"/>
    <w:rsid w:val="00ED7DE5"/>
    <w:rsid w:val="00EE1B6F"/>
    <w:rsid w:val="00EE1E26"/>
    <w:rsid w:val="00EE1F22"/>
    <w:rsid w:val="00EF1454"/>
    <w:rsid w:val="00EF4258"/>
    <w:rsid w:val="00F00EE1"/>
    <w:rsid w:val="00F02B8B"/>
    <w:rsid w:val="00F055A8"/>
    <w:rsid w:val="00F109AE"/>
    <w:rsid w:val="00F1152F"/>
    <w:rsid w:val="00F11984"/>
    <w:rsid w:val="00F12B25"/>
    <w:rsid w:val="00F144F5"/>
    <w:rsid w:val="00F155C3"/>
    <w:rsid w:val="00F170E1"/>
    <w:rsid w:val="00F2396C"/>
    <w:rsid w:val="00F23D6E"/>
    <w:rsid w:val="00F27A21"/>
    <w:rsid w:val="00F3064B"/>
    <w:rsid w:val="00F325C8"/>
    <w:rsid w:val="00F32CC5"/>
    <w:rsid w:val="00F345F0"/>
    <w:rsid w:val="00F37274"/>
    <w:rsid w:val="00F416D4"/>
    <w:rsid w:val="00F4175B"/>
    <w:rsid w:val="00F41B04"/>
    <w:rsid w:val="00F428D3"/>
    <w:rsid w:val="00F42F48"/>
    <w:rsid w:val="00F46275"/>
    <w:rsid w:val="00F4736B"/>
    <w:rsid w:val="00F56789"/>
    <w:rsid w:val="00F574F8"/>
    <w:rsid w:val="00F61E7A"/>
    <w:rsid w:val="00F63F2C"/>
    <w:rsid w:val="00F65C6B"/>
    <w:rsid w:val="00F67058"/>
    <w:rsid w:val="00F67D7C"/>
    <w:rsid w:val="00F70868"/>
    <w:rsid w:val="00F722FB"/>
    <w:rsid w:val="00F73D20"/>
    <w:rsid w:val="00F7433A"/>
    <w:rsid w:val="00F775D9"/>
    <w:rsid w:val="00F77A66"/>
    <w:rsid w:val="00F84563"/>
    <w:rsid w:val="00F93232"/>
    <w:rsid w:val="00F9336A"/>
    <w:rsid w:val="00F941DE"/>
    <w:rsid w:val="00F94DC9"/>
    <w:rsid w:val="00F958A7"/>
    <w:rsid w:val="00F95E73"/>
    <w:rsid w:val="00F96B88"/>
    <w:rsid w:val="00F97B5F"/>
    <w:rsid w:val="00FA0C14"/>
    <w:rsid w:val="00FA3523"/>
    <w:rsid w:val="00FA46B8"/>
    <w:rsid w:val="00FA6830"/>
    <w:rsid w:val="00FB05A9"/>
    <w:rsid w:val="00FB1202"/>
    <w:rsid w:val="00FB2D4F"/>
    <w:rsid w:val="00FB5FB9"/>
    <w:rsid w:val="00FC04D3"/>
    <w:rsid w:val="00FC3613"/>
    <w:rsid w:val="00FC7BA9"/>
    <w:rsid w:val="00FD3DF4"/>
    <w:rsid w:val="00FD5CC7"/>
    <w:rsid w:val="00FD77F8"/>
    <w:rsid w:val="00FE025D"/>
    <w:rsid w:val="00FE642B"/>
    <w:rsid w:val="00FE69CF"/>
    <w:rsid w:val="00FE7A14"/>
    <w:rsid w:val="00FF0534"/>
    <w:rsid w:val="00FF1370"/>
    <w:rsid w:val="00FF3320"/>
    <w:rsid w:val="00FF368C"/>
    <w:rsid w:val="00FF3B78"/>
    <w:rsid w:val="00FF441D"/>
    <w:rsid w:val="00FF4570"/>
    <w:rsid w:val="00FF5DE7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C0176"/>
    <w:rPr>
      <w:rFonts w:cs="Times New Roman"/>
    </w:rPr>
  </w:style>
  <w:style w:type="character" w:styleId="a4">
    <w:name w:val="Hyperlink"/>
    <w:uiPriority w:val="99"/>
    <w:semiHidden/>
    <w:rsid w:val="003C017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786BF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2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20E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D901D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931AB"/>
    <w:rPr>
      <w:rFonts w:eastAsia="Calibri"/>
    </w:rPr>
  </w:style>
  <w:style w:type="paragraph" w:customStyle="1" w:styleId="Default">
    <w:name w:val="Default"/>
    <w:uiPriority w:val="99"/>
    <w:rsid w:val="00554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46E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6E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6EC1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6E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6EC1"/>
    <w:rPr>
      <w:rFonts w:ascii="Times New Roman" w:eastAsia="Times New Roman" w:hAnsi="Times New Roman"/>
      <w:b/>
      <w:bCs/>
    </w:rPr>
  </w:style>
  <w:style w:type="table" w:styleId="af1">
    <w:name w:val="Table Grid"/>
    <w:basedOn w:val="a1"/>
    <w:locked/>
    <w:rsid w:val="0022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BA9EFBF07BB2763CD510189C11922ED434F43178F1EEACB41E2E4FD293D3E96291547765117D5C43H1F" TargetMode="External"/><Relationship Id="rId18" Type="http://schemas.openxmlformats.org/officeDocument/2006/relationships/hyperlink" Target="consultantplus://offline/ref=F5BA9EFBF07BB2763CD510189C11922ED434F43178F1EEACB41E2E4FD293D3E96291547765117A5943HFF" TargetMode="External"/><Relationship Id="rId26" Type="http://schemas.openxmlformats.org/officeDocument/2006/relationships/hyperlink" Target="consultantplus://offline/ref=C2285FE4B86B988078157AE8D0BA1D7AEC1584557D878D89269AB84ADEEB7C2011A1DAB2671C880A680B038A23F412B1825007D8D8AB2A69f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F7B5F8341F901F7B0F4C7C27A2D0CB24B1EAD0A81D737E4E88917186AA4A327102D954DA076BBD1F644B301398EADA8E412C10765E747AsBv3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106990" TargetMode="External"/><Relationship Id="rId17" Type="http://schemas.openxmlformats.org/officeDocument/2006/relationships/hyperlink" Target="consultantplus://offline/ref=F5BA9EFBF07BB2763CD510189C11922ED434F43178F1EEACB41E2E4FD293D3E96291547765117A5943H8F" TargetMode="External"/><Relationship Id="rId25" Type="http://schemas.openxmlformats.org/officeDocument/2006/relationships/hyperlink" Target="consultantplus://offline/ref=C2285FE4B86B988078157AE8D0BA1D7AEC1584557D878D89269AB84ADEEB7C2011A1DAB2671C880A680B038A23F412B1825007D8D8AB2A69f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BA9EFBF07BB2763CD510189C11922ED434F43178F1EEACB41E2E4FD293D3E96291547765117A5843H9F" TargetMode="External"/><Relationship Id="rId20" Type="http://schemas.openxmlformats.org/officeDocument/2006/relationships/hyperlink" Target="consultantplus://offline/ref=4CF7B5F8341F901F7B0F4C7C27A2D0CB24B1EAD0A81D737E4E88917186AA4A327102D954DA076BBD1F644B301398EADA8E412C10765E747AsBv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81732/" TargetMode="External"/><Relationship Id="rId24" Type="http://schemas.openxmlformats.org/officeDocument/2006/relationships/hyperlink" Target="consultantplus://offline/ref=4CF7B5F8341F901F7B0F4C7C27A2D0CB24B1EAD0A81D737E4E88917186AA4A327102D954DA076BBD1F644B301398EADA8E412C10765E747AsBv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BA9EFBF07BB2763CD510189C11922ED434F43178F1EEACB41E2E4FD293D3E96291547765117D5F43H9F" TargetMode="External"/><Relationship Id="rId23" Type="http://schemas.openxmlformats.org/officeDocument/2006/relationships/hyperlink" Target="consultantplus://offline/ref=0F07C42519CA7F4E2A1E016DEAA94C56423FD14F5E3983ECCC8685ECFA4A4398B0DF640CE0A818BB2B931DBD1E7BB5352CD8BBFFBDDF3F7AR5O9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921A391DB258D513348528D898321E0E8BF9843D7EBF0C54DC40652F938DA5882D7F0EE3DCB2B25FC592C655DE6ACB7D4D14C4E6B2FI4iFD" TargetMode="External"/><Relationship Id="rId19" Type="http://schemas.openxmlformats.org/officeDocument/2006/relationships/hyperlink" Target="consultantplus://offline/ref=4CF7B5F8341F901F7B0F4C7C27A2D0CB24B1EAD0A81D737E4E88917186AA4A327102D954DA076BBD1F644B301398EADA8E412C10765E747AsBv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21A391DB258D513348528D898321E0E8BF9843D7EBF0C54DC40652F938DA5882D7F0EE3DC82A25FC592C655DE6ACB7D4D14C4E6B2FI4iFD" TargetMode="External"/><Relationship Id="rId14" Type="http://schemas.openxmlformats.org/officeDocument/2006/relationships/hyperlink" Target="consultantplus://offline/ref=F5BA9EFBF07BB2763CD510189C11922ED434F43178F1EEACB41E2E4FD293D3E96291547765117D5D43HDF" TargetMode="External"/><Relationship Id="rId22" Type="http://schemas.openxmlformats.org/officeDocument/2006/relationships/hyperlink" Target="http://docs.cntd.ru/document/9022710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C8C1-CAD8-41CD-A35D-6779E9A6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4294942368</TotalTime>
  <Pages>19</Pages>
  <Words>9486</Words>
  <Characters>54074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ksp</cp:lastModifiedBy>
  <cp:revision>880</cp:revision>
  <cp:lastPrinted>2021-02-02T01:43:00Z</cp:lastPrinted>
  <dcterms:created xsi:type="dcterms:W3CDTF">2017-04-03T03:16:00Z</dcterms:created>
  <dcterms:modified xsi:type="dcterms:W3CDTF">2021-02-05T01:45:00Z</dcterms:modified>
</cp:coreProperties>
</file>