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</w:t>
      </w:r>
      <w:r w:rsidR="0063341D">
        <w:rPr>
          <w:b/>
        </w:rPr>
        <w:t>ГОРОД</w:t>
      </w:r>
      <w:r w:rsidR="005E7F4A">
        <w:rPr>
          <w:b/>
        </w:rPr>
        <w:t>А  ТУЛУНА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9F1DA2">
        <w:rPr>
          <w:b/>
        </w:rPr>
        <w:t>54</w:t>
      </w:r>
      <w:r w:rsidR="001F7A52" w:rsidRPr="005B22CF">
        <w:rPr>
          <w:b/>
        </w:rPr>
        <w:t>-э</w:t>
      </w:r>
    </w:p>
    <w:p w:rsidR="00432FAF" w:rsidRPr="005B22CF" w:rsidRDefault="00272216" w:rsidP="00936E06">
      <w:pPr>
        <w:jc w:val="center"/>
        <w:rPr>
          <w:b/>
        </w:rPr>
      </w:pPr>
      <w:r>
        <w:rPr>
          <w:b/>
        </w:rPr>
        <w:t>по результатам экспертизы</w:t>
      </w:r>
      <w:r w:rsidR="00936E06" w:rsidRPr="005B22CF">
        <w:rPr>
          <w:b/>
        </w:rPr>
        <w:t xml:space="preserve"> </w:t>
      </w:r>
      <w:r w:rsidR="00A83423">
        <w:rPr>
          <w:b/>
        </w:rPr>
        <w:t xml:space="preserve">уточненного </w:t>
      </w:r>
      <w:r w:rsidR="00936E06" w:rsidRPr="005B22CF">
        <w:rPr>
          <w:b/>
        </w:rPr>
        <w:t xml:space="preserve">проекта </w:t>
      </w:r>
      <w:r>
        <w:rPr>
          <w:b/>
        </w:rPr>
        <w:t xml:space="preserve">решения </w:t>
      </w:r>
      <w:r w:rsidR="00936E06" w:rsidRPr="005B22CF">
        <w:rPr>
          <w:b/>
        </w:rPr>
        <w:t>Думы</w:t>
      </w:r>
      <w:r w:rsidR="000C6DEF">
        <w:rPr>
          <w:b/>
        </w:rPr>
        <w:t xml:space="preserve"> </w:t>
      </w:r>
      <w:r w:rsidR="00936E06" w:rsidRPr="005B22CF">
        <w:rPr>
          <w:b/>
        </w:rPr>
        <w:t xml:space="preserve">городского округа </w:t>
      </w:r>
      <w:r w:rsidR="00F13D5F" w:rsidRPr="005B22CF">
        <w:rPr>
          <w:b/>
        </w:rPr>
        <w:t xml:space="preserve"> </w:t>
      </w:r>
      <w:r>
        <w:rPr>
          <w:b/>
        </w:rPr>
        <w:t xml:space="preserve">«О </w:t>
      </w:r>
      <w:r w:rsidR="00936E06" w:rsidRPr="005B22CF">
        <w:rPr>
          <w:b/>
        </w:rPr>
        <w:t>бюджете муниципального обр</w:t>
      </w:r>
      <w:r w:rsidR="000D47ED" w:rsidRPr="005B22CF">
        <w:rPr>
          <w:b/>
        </w:rPr>
        <w:t xml:space="preserve">азования – «город Тулун» </w:t>
      </w:r>
      <w:r w:rsidR="008015AB">
        <w:rPr>
          <w:b/>
        </w:rPr>
        <w:t>на 202</w:t>
      </w:r>
      <w:r>
        <w:rPr>
          <w:b/>
        </w:rPr>
        <w:t xml:space="preserve">4 </w:t>
      </w:r>
      <w:r w:rsidR="00C4066D" w:rsidRPr="005B22CF">
        <w:rPr>
          <w:b/>
        </w:rPr>
        <w:t>год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>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272216">
        <w:rPr>
          <w:b/>
        </w:rPr>
        <w:t xml:space="preserve">плановый период </w:t>
      </w:r>
      <w:r w:rsidR="00054A6B">
        <w:rPr>
          <w:b/>
        </w:rPr>
        <w:t>202</w:t>
      </w:r>
      <w:r w:rsidR="00272216">
        <w:rPr>
          <w:b/>
        </w:rPr>
        <w:t>5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>и</w:t>
      </w:r>
      <w:r w:rsidR="00272216">
        <w:rPr>
          <w:b/>
        </w:rPr>
        <w:t xml:space="preserve"> </w:t>
      </w:r>
      <w:r w:rsidR="00054A6B">
        <w:rPr>
          <w:b/>
        </w:rPr>
        <w:t>202</w:t>
      </w:r>
      <w:r w:rsidR="00272216">
        <w:rPr>
          <w:b/>
        </w:rPr>
        <w:t>6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Default="00936E06" w:rsidP="00936E06">
      <w:pPr>
        <w:jc w:val="both"/>
        <w:rPr>
          <w:b/>
        </w:rPr>
      </w:pPr>
    </w:p>
    <w:p w:rsidR="0097353F" w:rsidRPr="005B22CF" w:rsidRDefault="0097353F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Тулун                                               </w:t>
      </w:r>
      <w:r>
        <w:t xml:space="preserve">                             </w:t>
      </w:r>
      <w:r w:rsidR="000B1628" w:rsidRPr="005B22CF">
        <w:t xml:space="preserve">   </w:t>
      </w:r>
      <w:r w:rsidR="008015AB">
        <w:t xml:space="preserve"> </w:t>
      </w:r>
      <w:r w:rsidR="00177BDA">
        <w:t xml:space="preserve">     </w:t>
      </w:r>
      <w:r w:rsidR="008015AB">
        <w:t xml:space="preserve">       </w:t>
      </w:r>
      <w:r w:rsidR="00D943D3">
        <w:t>«</w:t>
      </w:r>
      <w:r w:rsidR="00272216">
        <w:t>20</w:t>
      </w:r>
      <w:r>
        <w:t>»  декабря</w:t>
      </w:r>
      <w:r w:rsidR="00704F3F" w:rsidRPr="005B22CF">
        <w:t xml:space="preserve">  20</w:t>
      </w:r>
      <w:r w:rsidR="00272216">
        <w:t>23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936E06" w:rsidRDefault="00054A6B" w:rsidP="00114567">
      <w:pPr>
        <w:ind w:firstLine="708"/>
        <w:jc w:val="both"/>
      </w:pPr>
      <w:proofErr w:type="gramStart"/>
      <w:r w:rsidRPr="00054A6B">
        <w:t xml:space="preserve">Настоящее экспертное заключение подготовлено на </w:t>
      </w:r>
      <w:r w:rsidRPr="00C562D3">
        <w:rPr>
          <w:b/>
          <w:i/>
        </w:rPr>
        <w:t>уточненный</w:t>
      </w:r>
      <w:r>
        <w:t xml:space="preserve"> </w:t>
      </w:r>
      <w:r w:rsidRPr="00054A6B">
        <w:t>проект</w:t>
      </w:r>
      <w:r>
        <w:t xml:space="preserve"> решения Думы городского округа</w:t>
      </w:r>
      <w:r w:rsidRPr="00054A6B">
        <w:t xml:space="preserve"> «О бюджете муниципального обр</w:t>
      </w:r>
      <w:r w:rsidR="008015AB">
        <w:t>азования – «город Тулун» на 202</w:t>
      </w:r>
      <w:r w:rsidR="00272216">
        <w:t>4</w:t>
      </w:r>
      <w:r w:rsidRPr="00054A6B">
        <w:t xml:space="preserve"> год и на плановый период 202</w:t>
      </w:r>
      <w:r w:rsidR="00272216">
        <w:t>5</w:t>
      </w:r>
      <w:r w:rsidRPr="00054A6B">
        <w:t xml:space="preserve"> и 202</w:t>
      </w:r>
      <w:r w:rsidR="00272216">
        <w:t>6</w:t>
      </w:r>
      <w:r w:rsidRPr="00054A6B">
        <w:t xml:space="preserve"> годов»  </w:t>
      </w:r>
      <w:r w:rsidRPr="00054A6B">
        <w:rPr>
          <w:color w:val="000000"/>
        </w:rPr>
        <w:t>в соответствии с требованиями статьи 157 Бюджетного кодекса Российской Федерации, п.2 статьи 9 Федерал</w:t>
      </w:r>
      <w:r w:rsidR="00F84C49">
        <w:rPr>
          <w:color w:val="000000"/>
        </w:rPr>
        <w:t>ьного закона от 07.02.2011</w:t>
      </w:r>
      <w:r w:rsidR="003839B2">
        <w:rPr>
          <w:color w:val="000000"/>
        </w:rPr>
        <w:t xml:space="preserve"> № </w:t>
      </w:r>
      <w:r w:rsidRPr="00054A6B">
        <w:rPr>
          <w:color w:val="000000"/>
        </w:rPr>
        <w:t>6-ФЗ «Об общих принципах организации и деятельности контрольно-счетных органов субъектов РФ и муниц</w:t>
      </w:r>
      <w:r w:rsidR="00373017">
        <w:rPr>
          <w:color w:val="000000"/>
        </w:rPr>
        <w:t>ипальных образований</w:t>
      </w:r>
      <w:proofErr w:type="gramEnd"/>
      <w:r w:rsidR="00373017">
        <w:rPr>
          <w:color w:val="000000"/>
        </w:rPr>
        <w:t>»,  статьи 23</w:t>
      </w:r>
      <w:r w:rsidRPr="00054A6B">
        <w:rPr>
          <w:color w:val="000000"/>
        </w:rPr>
        <w:t xml:space="preserve"> </w:t>
      </w:r>
      <w:r w:rsidR="00373017">
        <w:rPr>
          <w:color w:val="000000"/>
        </w:rPr>
        <w:t>главы</w:t>
      </w:r>
      <w:r w:rsidRPr="00054A6B">
        <w:rPr>
          <w:color w:val="000000"/>
        </w:rPr>
        <w:t xml:space="preserve"> </w:t>
      </w:r>
      <w:r w:rsidR="00373017">
        <w:rPr>
          <w:color w:val="000000"/>
        </w:rPr>
        <w:t>4</w:t>
      </w:r>
      <w:r w:rsidR="00177BDA">
        <w:rPr>
          <w:color w:val="000000"/>
        </w:rPr>
        <w:t xml:space="preserve"> </w:t>
      </w:r>
      <w:r w:rsidRPr="00054A6B">
        <w:rPr>
          <w:color w:val="000000"/>
        </w:rPr>
        <w:t xml:space="preserve">Положения о бюджетном процессе в городском округе муниципального образования </w:t>
      </w:r>
      <w:r w:rsidR="00177BDA">
        <w:rPr>
          <w:color w:val="000000"/>
        </w:rPr>
        <w:t xml:space="preserve">- </w:t>
      </w:r>
      <w:r w:rsidRPr="00054A6B">
        <w:rPr>
          <w:color w:val="000000"/>
        </w:rPr>
        <w:t xml:space="preserve">«город Тулун», </w:t>
      </w:r>
      <w:r>
        <w:rPr>
          <w:color w:val="000000"/>
        </w:rPr>
        <w:t xml:space="preserve"> </w:t>
      </w:r>
      <w:r w:rsidRPr="00054A6B">
        <w:rPr>
          <w:color w:val="000000"/>
        </w:rPr>
        <w:t>утвержденного решением Думы городского</w:t>
      </w:r>
      <w:r w:rsidR="00F84C49">
        <w:rPr>
          <w:color w:val="000000"/>
        </w:rPr>
        <w:t xml:space="preserve"> округа от 13.05.2013</w:t>
      </w:r>
      <w:r w:rsidR="008E6F35">
        <w:rPr>
          <w:color w:val="000000"/>
        </w:rPr>
        <w:t xml:space="preserve"> № 06-ДГО</w:t>
      </w:r>
      <w:r w:rsidRPr="00054A6B">
        <w:rPr>
          <w:color w:val="000000"/>
        </w:rPr>
        <w:t xml:space="preserve">, </w:t>
      </w:r>
      <w:r w:rsidRPr="00054A6B">
        <w:t xml:space="preserve"> Положения о Контрольно-счетной палате город</w:t>
      </w:r>
      <w:r w:rsidR="00C77DF3">
        <w:t>а Тулуна</w:t>
      </w:r>
      <w:r w:rsidRPr="00054A6B">
        <w:t xml:space="preserve">, утвержденного </w:t>
      </w:r>
      <w:r w:rsidR="00C77DF3">
        <w:t>решением Думы города Тулуна от 28.10.2021 № 2</w:t>
      </w:r>
      <w:r w:rsidRPr="00054A6B">
        <w:t>4-ДГО, в соотве</w:t>
      </w:r>
      <w:r w:rsidR="005225DE">
        <w:t>тствии с обращением</w:t>
      </w:r>
      <w:r w:rsidRPr="00054A6B">
        <w:t xml:space="preserve"> Думы го</w:t>
      </w:r>
      <w:r w:rsidR="008015AB">
        <w:t xml:space="preserve">родского округа от </w:t>
      </w:r>
      <w:r w:rsidR="00272216">
        <w:t>18</w:t>
      </w:r>
      <w:r w:rsidR="00612A78">
        <w:t>.</w:t>
      </w:r>
      <w:r>
        <w:t>12</w:t>
      </w:r>
      <w:r w:rsidR="008015AB">
        <w:t>.20</w:t>
      </w:r>
      <w:r w:rsidR="00272216">
        <w:t>23</w:t>
      </w:r>
      <w:r w:rsidRPr="00054A6B">
        <w:t xml:space="preserve">  </w:t>
      </w:r>
      <w:r>
        <w:t xml:space="preserve">№ </w:t>
      </w:r>
      <w:r w:rsidR="00272216">
        <w:t>230</w:t>
      </w:r>
      <w:r w:rsidR="00A83423">
        <w:t>.</w:t>
      </w:r>
      <w:r w:rsidRPr="00054A6B">
        <w:t xml:space="preserve"> </w:t>
      </w:r>
    </w:p>
    <w:p w:rsidR="00C562D3" w:rsidRDefault="00C562D3" w:rsidP="00114567">
      <w:pPr>
        <w:ind w:firstLine="708"/>
        <w:jc w:val="both"/>
      </w:pPr>
    </w:p>
    <w:p w:rsidR="00C562D3" w:rsidRPr="005B22CF" w:rsidRDefault="00C562D3" w:rsidP="00114567">
      <w:pPr>
        <w:ind w:firstLine="708"/>
        <w:jc w:val="both"/>
      </w:pPr>
      <w:r>
        <w:t xml:space="preserve">Экспертиза </w:t>
      </w:r>
      <w:r w:rsidRPr="00054A6B">
        <w:t>проект</w:t>
      </w:r>
      <w:r>
        <w:t xml:space="preserve"> решения Думы городского округа</w:t>
      </w:r>
      <w:r w:rsidRPr="00054A6B">
        <w:t xml:space="preserve"> «О бюджете муниципального обр</w:t>
      </w:r>
      <w:r w:rsidR="00DB7BD4">
        <w:t>азования – «город Тулун» на 2024</w:t>
      </w:r>
      <w:r w:rsidRPr="00054A6B">
        <w:t xml:space="preserve"> год и на плановый период 202</w:t>
      </w:r>
      <w:r w:rsidR="00DB7BD4">
        <w:t>5</w:t>
      </w:r>
      <w:r w:rsidRPr="00054A6B">
        <w:t xml:space="preserve"> и 202</w:t>
      </w:r>
      <w:r w:rsidR="00DB7BD4">
        <w:t>6</w:t>
      </w:r>
      <w:r w:rsidRPr="00054A6B">
        <w:t xml:space="preserve"> годов»</w:t>
      </w:r>
      <w:r w:rsidR="003F57CE">
        <w:t xml:space="preserve"> проведена Контрольно-счетной палатой</w:t>
      </w:r>
      <w:r w:rsidR="003F57CE" w:rsidRPr="00054A6B">
        <w:t xml:space="preserve"> город</w:t>
      </w:r>
      <w:r w:rsidR="003F57CE">
        <w:t>а Тулуна в соответствии с требованиями Бюджетного кодекса Российской Федерации</w:t>
      </w:r>
      <w:r w:rsidR="00C002E8">
        <w:t>, по результатам котор</w:t>
      </w:r>
      <w:r w:rsidR="00DB7BD4">
        <w:t>ой подготовлено заключение от 30.11.2023 № 48</w:t>
      </w:r>
      <w:r w:rsidR="00C002E8">
        <w:t>-э.</w:t>
      </w:r>
    </w:p>
    <w:p w:rsidR="00114567" w:rsidRDefault="00114567" w:rsidP="00114567">
      <w:pPr>
        <w:jc w:val="both"/>
      </w:pPr>
    </w:p>
    <w:p w:rsidR="006E771F" w:rsidRDefault="0027699E" w:rsidP="006E771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C032B8" w:rsidRPr="006E771F">
        <w:rPr>
          <w:sz w:val="24"/>
          <w:szCs w:val="24"/>
        </w:rPr>
        <w:t>Уточнение</w:t>
      </w:r>
      <w:r w:rsidR="0008486D" w:rsidRPr="006E771F">
        <w:rPr>
          <w:sz w:val="24"/>
          <w:szCs w:val="24"/>
        </w:rPr>
        <w:t xml:space="preserve"> </w:t>
      </w:r>
      <w:r w:rsidR="000E320D" w:rsidRPr="006E771F">
        <w:rPr>
          <w:sz w:val="24"/>
          <w:szCs w:val="24"/>
        </w:rPr>
        <w:t>проект</w:t>
      </w:r>
      <w:r w:rsidR="00C032B8" w:rsidRPr="006E771F">
        <w:rPr>
          <w:sz w:val="24"/>
          <w:szCs w:val="24"/>
        </w:rPr>
        <w:t>а</w:t>
      </w:r>
      <w:r w:rsidR="000E320D" w:rsidRPr="006E771F">
        <w:rPr>
          <w:sz w:val="24"/>
          <w:szCs w:val="24"/>
        </w:rPr>
        <w:t xml:space="preserve"> решения Думы городского округа «О бюджете муниципального образования – «город Тулун» </w:t>
      </w:r>
      <w:r w:rsidR="008015AB" w:rsidRPr="006E771F">
        <w:rPr>
          <w:sz w:val="24"/>
          <w:szCs w:val="24"/>
        </w:rPr>
        <w:t>на 202</w:t>
      </w:r>
      <w:r w:rsidR="00522182">
        <w:rPr>
          <w:sz w:val="24"/>
          <w:szCs w:val="24"/>
        </w:rPr>
        <w:t>4</w:t>
      </w:r>
      <w:r w:rsidR="000E320D" w:rsidRPr="006E771F">
        <w:rPr>
          <w:sz w:val="24"/>
          <w:szCs w:val="24"/>
        </w:rPr>
        <w:t xml:space="preserve"> год и на плановый период 202</w:t>
      </w:r>
      <w:r w:rsidR="00522182">
        <w:rPr>
          <w:sz w:val="24"/>
          <w:szCs w:val="24"/>
        </w:rPr>
        <w:t>5</w:t>
      </w:r>
      <w:r w:rsidR="008015AB" w:rsidRPr="006E771F">
        <w:rPr>
          <w:sz w:val="24"/>
          <w:szCs w:val="24"/>
        </w:rPr>
        <w:t xml:space="preserve"> и 202</w:t>
      </w:r>
      <w:r w:rsidR="00522182">
        <w:rPr>
          <w:sz w:val="24"/>
          <w:szCs w:val="24"/>
        </w:rPr>
        <w:t>6</w:t>
      </w:r>
      <w:r w:rsidR="0051061C" w:rsidRPr="006E771F">
        <w:rPr>
          <w:sz w:val="24"/>
          <w:szCs w:val="24"/>
        </w:rPr>
        <w:t xml:space="preserve"> годов»</w:t>
      </w:r>
      <w:r w:rsidR="005E4773" w:rsidRPr="006E771F">
        <w:rPr>
          <w:sz w:val="24"/>
          <w:szCs w:val="24"/>
        </w:rPr>
        <w:t xml:space="preserve"> (далее – Проект бюджета)</w:t>
      </w:r>
      <w:r w:rsidR="0051061C" w:rsidRPr="006E771F">
        <w:rPr>
          <w:sz w:val="24"/>
          <w:szCs w:val="24"/>
        </w:rPr>
        <w:t xml:space="preserve"> </w:t>
      </w:r>
      <w:r w:rsidR="0096070A" w:rsidRPr="006E771F">
        <w:rPr>
          <w:sz w:val="24"/>
          <w:szCs w:val="24"/>
        </w:rPr>
        <w:t xml:space="preserve">обусловлено </w:t>
      </w:r>
      <w:r w:rsidR="00C2028D">
        <w:rPr>
          <w:sz w:val="24"/>
          <w:szCs w:val="24"/>
        </w:rPr>
        <w:t>внесенными</w:t>
      </w:r>
      <w:r w:rsidR="00522182">
        <w:rPr>
          <w:sz w:val="24"/>
          <w:szCs w:val="24"/>
        </w:rPr>
        <w:t xml:space="preserve"> изменениями в проект </w:t>
      </w:r>
      <w:r w:rsidR="00C77DF3" w:rsidRPr="006E771F">
        <w:rPr>
          <w:sz w:val="24"/>
          <w:szCs w:val="24"/>
        </w:rPr>
        <w:t>Закона Иркутской области «Об областном бюджете на</w:t>
      </w:r>
      <w:r w:rsidR="00C2028D">
        <w:rPr>
          <w:sz w:val="24"/>
          <w:szCs w:val="24"/>
        </w:rPr>
        <w:t xml:space="preserve"> 2024</w:t>
      </w:r>
      <w:r w:rsidR="00C77DF3" w:rsidRPr="006E771F">
        <w:rPr>
          <w:sz w:val="24"/>
          <w:szCs w:val="24"/>
        </w:rPr>
        <w:t xml:space="preserve"> год и на плановый период 202</w:t>
      </w:r>
      <w:r w:rsidR="00C2028D">
        <w:rPr>
          <w:sz w:val="24"/>
          <w:szCs w:val="24"/>
        </w:rPr>
        <w:t>5 и 2026</w:t>
      </w:r>
      <w:r w:rsidR="00C77DF3" w:rsidRPr="006E771F">
        <w:rPr>
          <w:sz w:val="24"/>
          <w:szCs w:val="24"/>
        </w:rPr>
        <w:t xml:space="preserve"> годов», </w:t>
      </w:r>
      <w:r w:rsidR="0050165E" w:rsidRPr="006E771F">
        <w:rPr>
          <w:sz w:val="24"/>
          <w:szCs w:val="24"/>
        </w:rPr>
        <w:t>которым уточнены объемы</w:t>
      </w:r>
      <w:r w:rsidR="00EB3AB3" w:rsidRPr="006E771F">
        <w:rPr>
          <w:rFonts w:eastAsia="Calibri"/>
          <w:sz w:val="24"/>
          <w:szCs w:val="24"/>
        </w:rPr>
        <w:t xml:space="preserve"> </w:t>
      </w:r>
      <w:r w:rsidR="003B3C50" w:rsidRPr="006E771F">
        <w:rPr>
          <w:rFonts w:eastAsia="Calibri"/>
          <w:sz w:val="24"/>
          <w:szCs w:val="24"/>
        </w:rPr>
        <w:t>межбюджетных трансфертов</w:t>
      </w:r>
      <w:r w:rsidR="000F7CAA" w:rsidRPr="006E771F">
        <w:rPr>
          <w:rFonts w:eastAsia="Calibri"/>
          <w:sz w:val="24"/>
          <w:szCs w:val="24"/>
        </w:rPr>
        <w:t xml:space="preserve"> </w:t>
      </w:r>
      <w:r w:rsidR="003B3C50" w:rsidRPr="006E771F">
        <w:rPr>
          <w:rFonts w:eastAsia="Calibri"/>
          <w:sz w:val="24"/>
          <w:szCs w:val="24"/>
        </w:rPr>
        <w:t xml:space="preserve">местным бюджетам </w:t>
      </w:r>
      <w:r w:rsidR="000F7CAA" w:rsidRPr="006E771F">
        <w:rPr>
          <w:rFonts w:eastAsia="Calibri"/>
          <w:sz w:val="24"/>
          <w:szCs w:val="24"/>
        </w:rPr>
        <w:t>из областного бюджета</w:t>
      </w:r>
      <w:r w:rsidR="00EB3AB3" w:rsidRPr="006E771F">
        <w:rPr>
          <w:rFonts w:eastAsia="Calibri"/>
          <w:sz w:val="24"/>
          <w:szCs w:val="24"/>
        </w:rPr>
        <w:t>, в том</w:t>
      </w:r>
      <w:proofErr w:type="gramEnd"/>
      <w:r w:rsidR="00EB3AB3" w:rsidRPr="006E771F">
        <w:rPr>
          <w:rFonts w:eastAsia="Calibri"/>
          <w:sz w:val="24"/>
          <w:szCs w:val="24"/>
        </w:rPr>
        <w:t xml:space="preserve"> </w:t>
      </w:r>
      <w:proofErr w:type="gramStart"/>
      <w:r w:rsidR="00EB3AB3" w:rsidRPr="006E771F">
        <w:rPr>
          <w:rFonts w:eastAsia="Calibri"/>
          <w:sz w:val="24"/>
          <w:szCs w:val="24"/>
        </w:rPr>
        <w:t>числе</w:t>
      </w:r>
      <w:proofErr w:type="gramEnd"/>
      <w:r w:rsidR="000F7CAA" w:rsidRPr="006E771F">
        <w:rPr>
          <w:rFonts w:eastAsia="Calibri"/>
          <w:sz w:val="24"/>
          <w:szCs w:val="24"/>
        </w:rPr>
        <w:t xml:space="preserve"> и</w:t>
      </w:r>
      <w:r w:rsidR="00C77DF3" w:rsidRPr="006E771F">
        <w:rPr>
          <w:sz w:val="24"/>
          <w:szCs w:val="24"/>
        </w:rPr>
        <w:t xml:space="preserve"> муниципальному образованию - «город Тулун»</w:t>
      </w:r>
      <w:r w:rsidR="006E771F">
        <w:rPr>
          <w:sz w:val="24"/>
          <w:szCs w:val="24"/>
        </w:rPr>
        <w:t xml:space="preserve">, </w:t>
      </w:r>
      <w:r w:rsidR="006E771F" w:rsidRPr="006E771F">
        <w:rPr>
          <w:sz w:val="24"/>
          <w:szCs w:val="24"/>
        </w:rPr>
        <w:t>а так же корректировкой мероприятий за счет средств местного бюджета, с учетом необх</w:t>
      </w:r>
      <w:r w:rsidR="00C2028D">
        <w:rPr>
          <w:sz w:val="24"/>
          <w:szCs w:val="24"/>
        </w:rPr>
        <w:t xml:space="preserve">одимого объема </w:t>
      </w:r>
      <w:proofErr w:type="spellStart"/>
      <w:r w:rsidR="00C2028D">
        <w:rPr>
          <w:sz w:val="24"/>
          <w:szCs w:val="24"/>
        </w:rPr>
        <w:t>софинансирования</w:t>
      </w:r>
      <w:proofErr w:type="spellEnd"/>
      <w:r w:rsidR="00C2028D">
        <w:rPr>
          <w:sz w:val="24"/>
          <w:szCs w:val="24"/>
        </w:rPr>
        <w:t xml:space="preserve">, перераспределением средств в связи с расторжением муниципального контракта на строительство объекта Школы искусств. </w:t>
      </w:r>
    </w:p>
    <w:p w:rsidR="002C608F" w:rsidRPr="002C608F" w:rsidRDefault="002C608F" w:rsidP="002C608F"/>
    <w:p w:rsidR="002C608F" w:rsidRPr="009A4A7E" w:rsidRDefault="0027699E" w:rsidP="002C608F">
      <w:pPr>
        <w:jc w:val="both"/>
      </w:pPr>
      <w:r>
        <w:t xml:space="preserve">          </w:t>
      </w:r>
      <w:r w:rsidR="002C608F" w:rsidRPr="009A4A7E">
        <w:t xml:space="preserve">В уточненном Проекте бюджета </w:t>
      </w:r>
      <w:r w:rsidR="009103AE">
        <w:t xml:space="preserve">частично </w:t>
      </w:r>
      <w:r w:rsidR="00666075">
        <w:t xml:space="preserve">учтены рекомендации </w:t>
      </w:r>
      <w:r w:rsidR="002C608F" w:rsidRPr="009A4A7E">
        <w:t>Контрольно-счетной палат</w:t>
      </w:r>
      <w:r w:rsidR="000F4D07">
        <w:t>ы города Тулуна по корректировке</w:t>
      </w:r>
      <w:r w:rsidR="00666075">
        <w:t xml:space="preserve"> прогноза поступлений </w:t>
      </w:r>
      <w:r w:rsidR="002C608F" w:rsidRPr="009A4A7E">
        <w:t>по налогу на доходы физических лиц в сторону увеличения.</w:t>
      </w:r>
    </w:p>
    <w:p w:rsidR="00763A15" w:rsidRPr="00E85018" w:rsidRDefault="00763A15" w:rsidP="002C608F">
      <w:pPr>
        <w:jc w:val="both"/>
      </w:pPr>
    </w:p>
    <w:p w:rsidR="00C032B8" w:rsidRPr="00C032B8" w:rsidRDefault="00C032B8" w:rsidP="00C032B8">
      <w:pPr>
        <w:shd w:val="clear" w:color="auto" w:fill="FFFFFF"/>
        <w:ind w:firstLine="709"/>
        <w:jc w:val="both"/>
        <w:rPr>
          <w:b/>
          <w:color w:val="000000"/>
        </w:rPr>
      </w:pPr>
      <w:r w:rsidRPr="00C032B8">
        <w:rPr>
          <w:color w:val="000000"/>
        </w:rPr>
        <w:t>В соответствии с пунктом 1</w:t>
      </w:r>
      <w:r w:rsidR="00C24E73">
        <w:rPr>
          <w:color w:val="000000"/>
        </w:rPr>
        <w:t xml:space="preserve"> </w:t>
      </w:r>
      <w:r w:rsidRPr="00C032B8">
        <w:rPr>
          <w:color w:val="000000"/>
        </w:rPr>
        <w:t xml:space="preserve">Проекта бюджета предлагается утвердить следующие основные характеристики  бюджета муниципального образования – «город Тулун»            </w:t>
      </w:r>
      <w:r w:rsidR="00C2028D">
        <w:rPr>
          <w:b/>
          <w:color w:val="000000"/>
        </w:rPr>
        <w:t>на 2024</w:t>
      </w:r>
      <w:r w:rsidRPr="00C032B8">
        <w:rPr>
          <w:b/>
          <w:color w:val="000000"/>
        </w:rPr>
        <w:t xml:space="preserve"> год:</w:t>
      </w:r>
    </w:p>
    <w:p w:rsidR="00763A15" w:rsidRDefault="00C032B8" w:rsidP="00C24E73">
      <w:pPr>
        <w:ind w:firstLine="709"/>
        <w:jc w:val="both"/>
        <w:rPr>
          <w:color w:val="000000"/>
        </w:rPr>
      </w:pPr>
      <w:r w:rsidRPr="00C032B8">
        <w:rPr>
          <w:color w:val="000000"/>
        </w:rPr>
        <w:t xml:space="preserve">- общий объем доходов местного бюджета в сумме </w:t>
      </w:r>
      <w:r w:rsidR="00C2028D" w:rsidRPr="00C2028D">
        <w:rPr>
          <w:b/>
          <w:color w:val="000000"/>
        </w:rPr>
        <w:t xml:space="preserve">1 822 755,1 </w:t>
      </w:r>
      <w:proofErr w:type="spellStart"/>
      <w:r w:rsidRPr="00C032B8">
        <w:rPr>
          <w:color w:val="000000"/>
        </w:rPr>
        <w:t>тыс</w:t>
      </w:r>
      <w:proofErr w:type="gramStart"/>
      <w:r w:rsidRPr="00C032B8">
        <w:rPr>
          <w:color w:val="000000"/>
        </w:rPr>
        <w:t>.р</w:t>
      </w:r>
      <w:proofErr w:type="gramEnd"/>
      <w:r w:rsidRPr="00C032B8">
        <w:rPr>
          <w:color w:val="000000"/>
        </w:rPr>
        <w:t>уб</w:t>
      </w:r>
      <w:proofErr w:type="spellEnd"/>
      <w:r w:rsidRPr="00C032B8">
        <w:rPr>
          <w:color w:val="000000"/>
        </w:rPr>
        <w:t xml:space="preserve">.,  из них объем межбюджетных трансфертов, получаемых из других бюджетов бюджетной системы </w:t>
      </w:r>
      <w:r w:rsidR="00C2028D">
        <w:rPr>
          <w:color w:val="000000"/>
        </w:rPr>
        <w:lastRenderedPageBreak/>
        <w:t xml:space="preserve">Российской Федерации в сумме </w:t>
      </w:r>
      <w:r w:rsidR="00C2028D" w:rsidRPr="00C2028D">
        <w:rPr>
          <w:b/>
          <w:color w:val="000000"/>
        </w:rPr>
        <w:t xml:space="preserve">1 391 994,6 </w:t>
      </w:r>
      <w:r w:rsidRPr="00C032B8">
        <w:rPr>
          <w:color w:val="000000"/>
        </w:rPr>
        <w:t>тыс. руб.</w:t>
      </w:r>
      <w:r w:rsidR="00F13674">
        <w:rPr>
          <w:color w:val="000000"/>
        </w:rPr>
        <w:t xml:space="preserve">, </w:t>
      </w:r>
      <w:r w:rsidR="00763A15">
        <w:rPr>
          <w:bCs/>
          <w:lang w:eastAsia="x-none"/>
        </w:rPr>
        <w:t>в</w:t>
      </w:r>
      <w:r w:rsidR="00763A15" w:rsidRPr="00763A15">
        <w:rPr>
          <w:bCs/>
          <w:lang w:val="x-none" w:eastAsia="x-none"/>
        </w:rPr>
        <w:t xml:space="preserve"> сравнении с первоначальным проектом</w:t>
      </w:r>
      <w:r w:rsidR="00C2028D">
        <w:rPr>
          <w:bCs/>
          <w:lang w:val="x-none" w:eastAsia="x-none"/>
        </w:rPr>
        <w:t xml:space="preserve"> бюджета прогноз </w:t>
      </w:r>
      <w:r w:rsidR="00C2028D" w:rsidRPr="00C2028D">
        <w:rPr>
          <w:bCs/>
          <w:iCs/>
          <w:lang w:eastAsia="x-none"/>
        </w:rPr>
        <w:t>доходов</w:t>
      </w:r>
      <w:r w:rsidR="00C2028D">
        <w:rPr>
          <w:bCs/>
          <w:iCs/>
          <w:lang w:eastAsia="x-none"/>
        </w:rPr>
        <w:t xml:space="preserve"> на 2024 год</w:t>
      </w:r>
      <w:r w:rsidR="00C2028D" w:rsidRPr="00C2028D">
        <w:rPr>
          <w:bCs/>
          <w:iCs/>
          <w:lang w:eastAsia="x-none"/>
        </w:rPr>
        <w:t xml:space="preserve"> сокращен на </w:t>
      </w:r>
      <w:r w:rsidR="00C2028D" w:rsidRPr="00C2028D">
        <w:rPr>
          <w:b/>
          <w:bCs/>
          <w:iCs/>
          <w:lang w:eastAsia="x-none"/>
        </w:rPr>
        <w:t>59 687,1</w:t>
      </w:r>
      <w:r w:rsidR="00C2028D" w:rsidRPr="00C2028D">
        <w:rPr>
          <w:bCs/>
          <w:iCs/>
          <w:lang w:eastAsia="x-none"/>
        </w:rPr>
        <w:t xml:space="preserve"> </w:t>
      </w:r>
      <w:proofErr w:type="spellStart"/>
      <w:r w:rsidR="00C2028D" w:rsidRPr="00C2028D">
        <w:rPr>
          <w:bCs/>
          <w:iCs/>
          <w:lang w:eastAsia="x-none"/>
        </w:rPr>
        <w:t>тыс</w:t>
      </w:r>
      <w:proofErr w:type="spellEnd"/>
      <w:r w:rsidR="00763A15" w:rsidRPr="00763A15">
        <w:rPr>
          <w:bCs/>
          <w:lang w:val="x-none" w:eastAsia="x-none"/>
        </w:rPr>
        <w:t>. руб</w:t>
      </w:r>
      <w:r w:rsidR="00C2028D">
        <w:rPr>
          <w:bCs/>
          <w:lang w:eastAsia="x-none"/>
        </w:rPr>
        <w:t>лей.</w:t>
      </w:r>
    </w:p>
    <w:p w:rsidR="00C032B8" w:rsidRPr="00763A15" w:rsidRDefault="00C032B8" w:rsidP="00763A15">
      <w:pPr>
        <w:ind w:firstLine="709"/>
        <w:jc w:val="both"/>
        <w:rPr>
          <w:color w:val="000000"/>
        </w:rPr>
      </w:pPr>
      <w:r w:rsidRPr="00C032B8">
        <w:rPr>
          <w:color w:val="000000"/>
        </w:rPr>
        <w:t>-  общий объем расходо</w:t>
      </w:r>
      <w:r w:rsidR="001C4216">
        <w:rPr>
          <w:color w:val="000000"/>
        </w:rPr>
        <w:t xml:space="preserve">в местного </w:t>
      </w:r>
      <w:r w:rsidRPr="00C032B8">
        <w:rPr>
          <w:color w:val="000000"/>
        </w:rPr>
        <w:t xml:space="preserve">бюджета в сумме </w:t>
      </w:r>
      <w:r w:rsidR="00C65A75" w:rsidRPr="00C65A75">
        <w:rPr>
          <w:b/>
          <w:color w:val="000000"/>
        </w:rPr>
        <w:t xml:space="preserve">1 855 062,1 </w:t>
      </w:r>
      <w:proofErr w:type="spellStart"/>
      <w:r w:rsidRPr="00C032B8">
        <w:rPr>
          <w:color w:val="000000"/>
        </w:rPr>
        <w:t>тыс</w:t>
      </w:r>
      <w:proofErr w:type="gramStart"/>
      <w:r w:rsidRPr="00C032B8">
        <w:rPr>
          <w:color w:val="000000"/>
        </w:rPr>
        <w:t>.р</w:t>
      </w:r>
      <w:proofErr w:type="gramEnd"/>
      <w:r w:rsidRPr="00C032B8">
        <w:rPr>
          <w:color w:val="000000"/>
        </w:rPr>
        <w:t>уб</w:t>
      </w:r>
      <w:proofErr w:type="spellEnd"/>
      <w:r w:rsidRPr="00C032B8">
        <w:rPr>
          <w:color w:val="000000"/>
        </w:rPr>
        <w:t>.</w:t>
      </w:r>
      <w:r w:rsidR="00F13674">
        <w:rPr>
          <w:color w:val="000000"/>
        </w:rPr>
        <w:t>,</w:t>
      </w:r>
      <w:r w:rsidR="00F13674" w:rsidRPr="00F13674">
        <w:rPr>
          <w:b/>
          <w:i/>
          <w:color w:val="000000"/>
        </w:rPr>
        <w:t xml:space="preserve"> </w:t>
      </w:r>
      <w:r w:rsidR="00763A15">
        <w:rPr>
          <w:bCs/>
          <w:lang w:eastAsia="x-none"/>
        </w:rPr>
        <w:t>в</w:t>
      </w:r>
      <w:r w:rsidR="00763A15" w:rsidRPr="00763A15">
        <w:rPr>
          <w:bCs/>
          <w:lang w:val="x-none" w:eastAsia="x-none"/>
        </w:rPr>
        <w:t xml:space="preserve"> сравнении с первоначальным </w:t>
      </w:r>
      <w:r w:rsidR="00763A15">
        <w:rPr>
          <w:bCs/>
          <w:lang w:val="x-none" w:eastAsia="x-none"/>
        </w:rPr>
        <w:t xml:space="preserve">проектом бюджета прогноз </w:t>
      </w:r>
      <w:r w:rsidR="00763A15">
        <w:rPr>
          <w:bCs/>
          <w:lang w:eastAsia="x-none"/>
        </w:rPr>
        <w:t>расходов</w:t>
      </w:r>
      <w:r w:rsidR="00C65A75">
        <w:rPr>
          <w:bCs/>
          <w:lang w:val="x-none" w:eastAsia="x-none"/>
        </w:rPr>
        <w:t xml:space="preserve"> на 202</w:t>
      </w:r>
      <w:r w:rsidR="00C65A75">
        <w:rPr>
          <w:bCs/>
          <w:lang w:eastAsia="x-none"/>
        </w:rPr>
        <w:t>4</w:t>
      </w:r>
      <w:r w:rsidR="00763A15" w:rsidRPr="00763A15">
        <w:rPr>
          <w:bCs/>
          <w:lang w:val="x-none" w:eastAsia="x-none"/>
        </w:rPr>
        <w:t xml:space="preserve"> год </w:t>
      </w:r>
      <w:r w:rsidR="00C65A75">
        <w:rPr>
          <w:bCs/>
          <w:lang w:eastAsia="x-none"/>
        </w:rPr>
        <w:t xml:space="preserve">уменьшится </w:t>
      </w:r>
      <w:r w:rsidR="00763A15" w:rsidRPr="00763A15">
        <w:rPr>
          <w:bCs/>
          <w:lang w:val="x-none" w:eastAsia="x-none"/>
        </w:rPr>
        <w:t xml:space="preserve">на </w:t>
      </w:r>
      <w:r w:rsidR="00C65A75" w:rsidRPr="00C65A75">
        <w:rPr>
          <w:b/>
          <w:bCs/>
          <w:lang w:eastAsia="x-none"/>
        </w:rPr>
        <w:t xml:space="preserve">58 724,7  </w:t>
      </w:r>
      <w:r w:rsidR="00763A15" w:rsidRPr="00763A15">
        <w:rPr>
          <w:bCs/>
          <w:lang w:val="x-none" w:eastAsia="x-none"/>
        </w:rPr>
        <w:t>тыс. руб</w:t>
      </w:r>
      <w:r w:rsidR="00763A15" w:rsidRPr="00763A15">
        <w:rPr>
          <w:bCs/>
          <w:lang w:eastAsia="x-none"/>
        </w:rPr>
        <w:t>.</w:t>
      </w:r>
      <w:r w:rsidR="00763A15">
        <w:rPr>
          <w:color w:val="000000"/>
        </w:rPr>
        <w:t xml:space="preserve"> </w:t>
      </w:r>
      <w:r w:rsidR="00F13674" w:rsidRPr="00763A15">
        <w:t xml:space="preserve">в связи с </w:t>
      </w:r>
      <w:r w:rsidR="00C65A75">
        <w:t>уменьшением</w:t>
      </w:r>
      <w:r w:rsidR="00F13674" w:rsidRPr="00763A15">
        <w:t xml:space="preserve"> доходной части местного бюджета</w:t>
      </w:r>
      <w:r w:rsidRPr="00763A15">
        <w:rPr>
          <w:color w:val="000000"/>
        </w:rPr>
        <w:t>;</w:t>
      </w:r>
    </w:p>
    <w:p w:rsidR="00F13674" w:rsidRDefault="00C032B8" w:rsidP="00F13674">
      <w:pPr>
        <w:shd w:val="clear" w:color="auto" w:fill="FFFFFF"/>
        <w:ind w:firstLine="709"/>
        <w:jc w:val="both"/>
        <w:rPr>
          <w:color w:val="000000"/>
        </w:rPr>
      </w:pPr>
      <w:r w:rsidRPr="00C032B8">
        <w:rPr>
          <w:color w:val="000000"/>
        </w:rPr>
        <w:t xml:space="preserve">- размер дефицита местного бюджета в сумме </w:t>
      </w:r>
      <w:r w:rsidR="00602CDB" w:rsidRPr="00602CDB">
        <w:rPr>
          <w:b/>
          <w:color w:val="000000"/>
        </w:rPr>
        <w:t xml:space="preserve">32 307,0 </w:t>
      </w:r>
      <w:proofErr w:type="spellStart"/>
      <w:r w:rsidRPr="00C032B8">
        <w:rPr>
          <w:color w:val="000000"/>
        </w:rPr>
        <w:t>тыс</w:t>
      </w:r>
      <w:proofErr w:type="gramStart"/>
      <w:r w:rsidRPr="00C032B8">
        <w:rPr>
          <w:color w:val="000000"/>
        </w:rPr>
        <w:t>.р</w:t>
      </w:r>
      <w:proofErr w:type="gramEnd"/>
      <w:r w:rsidRPr="00C032B8">
        <w:rPr>
          <w:color w:val="000000"/>
        </w:rPr>
        <w:t>уб</w:t>
      </w:r>
      <w:proofErr w:type="spellEnd"/>
      <w:r w:rsidRPr="00C032B8">
        <w:rPr>
          <w:color w:val="000000"/>
        </w:rPr>
        <w:t xml:space="preserve">. или </w:t>
      </w:r>
      <w:r w:rsidRPr="00C032B8">
        <w:rPr>
          <w:b/>
          <w:color w:val="000000"/>
        </w:rPr>
        <w:t>7,5%</w:t>
      </w:r>
      <w:r w:rsidRPr="00C032B8">
        <w:rPr>
          <w:color w:val="000000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</w:t>
      </w:r>
      <w:r w:rsidR="00104F88">
        <w:rPr>
          <w:color w:val="000000"/>
        </w:rPr>
        <w:t xml:space="preserve">ительным нормативам отчислений, </w:t>
      </w:r>
      <w:r w:rsidR="00104F88" w:rsidRPr="00104F88">
        <w:rPr>
          <w:bCs/>
          <w:color w:val="000000"/>
        </w:rPr>
        <w:t>в</w:t>
      </w:r>
      <w:r w:rsidR="00104F88" w:rsidRPr="00104F88">
        <w:rPr>
          <w:bCs/>
          <w:color w:val="000000"/>
          <w:lang w:val="x-none"/>
        </w:rPr>
        <w:t xml:space="preserve"> сравнении с первоначальным проектом бюджета </w:t>
      </w:r>
      <w:r w:rsidR="00977558">
        <w:rPr>
          <w:bCs/>
          <w:color w:val="000000"/>
        </w:rPr>
        <w:t xml:space="preserve">размер </w:t>
      </w:r>
      <w:r w:rsidR="00104F88">
        <w:rPr>
          <w:bCs/>
          <w:color w:val="000000"/>
        </w:rPr>
        <w:t>дефицит</w:t>
      </w:r>
      <w:r w:rsidR="00977558">
        <w:rPr>
          <w:bCs/>
          <w:color w:val="000000"/>
        </w:rPr>
        <w:t>а</w:t>
      </w:r>
      <w:r w:rsidR="00104F88" w:rsidRPr="00104F88">
        <w:rPr>
          <w:bCs/>
          <w:iCs/>
          <w:color w:val="000000"/>
        </w:rPr>
        <w:t xml:space="preserve"> на 2024 год </w:t>
      </w:r>
      <w:r w:rsidR="00104F88">
        <w:rPr>
          <w:bCs/>
          <w:iCs/>
          <w:color w:val="000000"/>
        </w:rPr>
        <w:t>увеличен</w:t>
      </w:r>
      <w:r w:rsidR="00104F88" w:rsidRPr="00104F88">
        <w:rPr>
          <w:bCs/>
          <w:iCs/>
          <w:color w:val="000000"/>
        </w:rPr>
        <w:t xml:space="preserve"> на </w:t>
      </w:r>
      <w:r w:rsidR="00104F88">
        <w:rPr>
          <w:b/>
          <w:bCs/>
          <w:iCs/>
          <w:color w:val="000000"/>
        </w:rPr>
        <w:t>962,4</w:t>
      </w:r>
      <w:r w:rsidR="00104F88" w:rsidRPr="00104F88">
        <w:rPr>
          <w:bCs/>
          <w:iCs/>
          <w:color w:val="000000"/>
        </w:rPr>
        <w:t xml:space="preserve"> </w:t>
      </w:r>
      <w:proofErr w:type="spellStart"/>
      <w:r w:rsidR="00104F88" w:rsidRPr="00104F88">
        <w:rPr>
          <w:bCs/>
          <w:iCs/>
          <w:color w:val="000000"/>
        </w:rPr>
        <w:t>тыс</w:t>
      </w:r>
      <w:proofErr w:type="spellEnd"/>
      <w:r w:rsidR="00104F88" w:rsidRPr="00104F88">
        <w:rPr>
          <w:bCs/>
          <w:color w:val="000000"/>
          <w:lang w:val="x-none"/>
        </w:rPr>
        <w:t>. руб</w:t>
      </w:r>
      <w:r w:rsidR="00104F88" w:rsidRPr="00104F88">
        <w:rPr>
          <w:bCs/>
          <w:color w:val="000000"/>
        </w:rPr>
        <w:t>лей.</w:t>
      </w:r>
    </w:p>
    <w:p w:rsidR="005A50FC" w:rsidRPr="00C032B8" w:rsidRDefault="005A50FC" w:rsidP="00F13674">
      <w:pPr>
        <w:shd w:val="clear" w:color="auto" w:fill="FFFFFF"/>
        <w:ind w:firstLine="709"/>
        <w:jc w:val="both"/>
        <w:rPr>
          <w:color w:val="000000"/>
        </w:rPr>
      </w:pPr>
    </w:p>
    <w:p w:rsidR="00C032B8" w:rsidRPr="00C032B8" w:rsidRDefault="00C032B8" w:rsidP="00C032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32B8">
        <w:rPr>
          <w:color w:val="000000"/>
        </w:rPr>
        <w:t>В соответствии с пунктом 2 Проекта решения Думы городского округа предлагается утвердить следующие основные характеристики  бюджета муниципального образования – «горо</w:t>
      </w:r>
      <w:r w:rsidR="00602CDB">
        <w:rPr>
          <w:color w:val="000000"/>
        </w:rPr>
        <w:t>д Тулун» на плановый период 2025 и 2026</w:t>
      </w:r>
      <w:r w:rsidRPr="00C032B8">
        <w:rPr>
          <w:color w:val="000000"/>
        </w:rPr>
        <w:t xml:space="preserve"> годов:</w:t>
      </w:r>
    </w:p>
    <w:p w:rsidR="00C032B8" w:rsidRPr="00C032B8" w:rsidRDefault="00602CDB" w:rsidP="00C032B8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на 2025</w:t>
      </w:r>
      <w:r w:rsidR="00C032B8" w:rsidRPr="00C032B8">
        <w:rPr>
          <w:b/>
          <w:color w:val="000000"/>
        </w:rPr>
        <w:t xml:space="preserve"> год:</w:t>
      </w:r>
    </w:p>
    <w:p w:rsidR="00C032B8" w:rsidRPr="003D1471" w:rsidRDefault="00C032B8" w:rsidP="004863E1">
      <w:pPr>
        <w:ind w:firstLine="709"/>
        <w:jc w:val="both"/>
      </w:pPr>
      <w:r w:rsidRPr="00C032B8">
        <w:rPr>
          <w:color w:val="000000"/>
        </w:rPr>
        <w:t xml:space="preserve">- общий объем доходов местного бюджета в сумме </w:t>
      </w:r>
      <w:r w:rsidR="00602CDB" w:rsidRPr="00602CDB">
        <w:rPr>
          <w:b/>
          <w:color w:val="000000"/>
        </w:rPr>
        <w:t>1 484 156,6</w:t>
      </w:r>
      <w:r w:rsidR="00602CDB" w:rsidRPr="00602CDB">
        <w:rPr>
          <w:color w:val="000000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602CDB" w:rsidRPr="00602CDB">
        <w:rPr>
          <w:b/>
          <w:color w:val="000000"/>
        </w:rPr>
        <w:t>1 038 053,4</w:t>
      </w:r>
      <w:r w:rsidR="00602CDB" w:rsidRPr="00602CDB">
        <w:rPr>
          <w:color w:val="000000"/>
        </w:rPr>
        <w:t xml:space="preserve"> </w:t>
      </w:r>
      <w:r w:rsidR="00602CDB">
        <w:rPr>
          <w:color w:val="000000"/>
        </w:rPr>
        <w:t>тыс. руб.,</w:t>
      </w:r>
      <w:r w:rsidR="004863E1" w:rsidRPr="004863E1">
        <w:rPr>
          <w:b/>
          <w:i/>
          <w:color w:val="000000"/>
        </w:rPr>
        <w:t xml:space="preserve"> </w:t>
      </w:r>
      <w:r w:rsidR="003D1471" w:rsidRPr="003D1471">
        <w:rPr>
          <w:color w:val="000000"/>
        </w:rPr>
        <w:t>планируется увеличение</w:t>
      </w:r>
      <w:r w:rsidR="004863E1" w:rsidRPr="003D1471">
        <w:rPr>
          <w:color w:val="000000"/>
        </w:rPr>
        <w:t xml:space="preserve"> объема </w:t>
      </w:r>
      <w:r w:rsidR="004863E1" w:rsidRPr="003D1471">
        <w:t xml:space="preserve"> доходной части местного бюджета</w:t>
      </w:r>
      <w:r w:rsidR="00E21335">
        <w:t xml:space="preserve"> в 2025 году</w:t>
      </w:r>
      <w:r w:rsidR="004863E1" w:rsidRPr="003D1471">
        <w:t xml:space="preserve"> </w:t>
      </w:r>
      <w:r w:rsidR="003D1471" w:rsidRPr="003D1471">
        <w:t xml:space="preserve">на </w:t>
      </w:r>
      <w:r w:rsidR="00602CDB" w:rsidRPr="00104F88">
        <w:rPr>
          <w:b/>
          <w:iCs/>
        </w:rPr>
        <w:t>29 397,4</w:t>
      </w:r>
      <w:r w:rsidR="00602CDB">
        <w:rPr>
          <w:iCs/>
        </w:rPr>
        <w:t xml:space="preserve"> </w:t>
      </w:r>
      <w:proofErr w:type="spellStart"/>
      <w:r w:rsidR="00E21335">
        <w:t>тыс</w:t>
      </w:r>
      <w:proofErr w:type="gramStart"/>
      <w:r w:rsidR="00E21335">
        <w:t>.р</w:t>
      </w:r>
      <w:proofErr w:type="gramEnd"/>
      <w:r w:rsidR="00E21335">
        <w:t>уб</w:t>
      </w:r>
      <w:proofErr w:type="spellEnd"/>
      <w:r w:rsidR="00E21335">
        <w:t xml:space="preserve">. </w:t>
      </w:r>
      <w:r w:rsidR="004863E1" w:rsidRPr="003D1471">
        <w:t>в сравнении с первоначальным проектом бюджета;</w:t>
      </w:r>
    </w:p>
    <w:p w:rsidR="00C032B8" w:rsidRPr="00104F88" w:rsidRDefault="003D1471" w:rsidP="00104F8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 xml:space="preserve">  </w:t>
      </w:r>
      <w:r w:rsidR="00C032B8" w:rsidRPr="00C032B8">
        <w:rPr>
          <w:color w:val="000000"/>
        </w:rPr>
        <w:t xml:space="preserve">- общий объем расходов местного  бюджета в сумме  </w:t>
      </w:r>
      <w:r w:rsidR="00317764" w:rsidRPr="00317764">
        <w:rPr>
          <w:b/>
          <w:color w:val="000000"/>
        </w:rPr>
        <w:t xml:space="preserve">1 517 546,2 </w:t>
      </w:r>
      <w:proofErr w:type="spellStart"/>
      <w:r w:rsidR="00C032B8" w:rsidRPr="00C032B8">
        <w:rPr>
          <w:color w:val="000000"/>
        </w:rPr>
        <w:t>тыс</w:t>
      </w:r>
      <w:proofErr w:type="gramStart"/>
      <w:r w:rsidR="00C032B8" w:rsidRPr="00C032B8">
        <w:rPr>
          <w:color w:val="000000"/>
        </w:rPr>
        <w:t>.р</w:t>
      </w:r>
      <w:proofErr w:type="gramEnd"/>
      <w:r w:rsidR="00C032B8" w:rsidRPr="00C032B8">
        <w:rPr>
          <w:color w:val="000000"/>
        </w:rPr>
        <w:t>уб</w:t>
      </w:r>
      <w:proofErr w:type="spellEnd"/>
      <w:r w:rsidR="00C032B8" w:rsidRPr="00C032B8">
        <w:rPr>
          <w:color w:val="000000"/>
        </w:rPr>
        <w:t xml:space="preserve">., в том числе </w:t>
      </w:r>
      <w:r w:rsidR="00C032B8" w:rsidRPr="00C032B8">
        <w:rPr>
          <w:color w:val="0D0D0D"/>
        </w:rPr>
        <w:t xml:space="preserve">условно утвержденные расходы в сумме </w:t>
      </w:r>
      <w:r w:rsidR="00317764" w:rsidRPr="00317764">
        <w:rPr>
          <w:b/>
          <w:color w:val="0D0D0D"/>
        </w:rPr>
        <w:t xml:space="preserve">13 610,4 </w:t>
      </w:r>
      <w:proofErr w:type="spellStart"/>
      <w:r w:rsidR="00C032B8" w:rsidRPr="00C032B8">
        <w:rPr>
          <w:color w:val="0D0D0D"/>
        </w:rPr>
        <w:t>тыс.руб</w:t>
      </w:r>
      <w:proofErr w:type="spellEnd"/>
      <w:r w:rsidR="00C032B8" w:rsidRPr="00C032B8">
        <w:rPr>
          <w:color w:val="0D0D0D"/>
        </w:rPr>
        <w:t>. или</w:t>
      </w:r>
      <w:r w:rsidR="00C032B8" w:rsidRPr="00C032B8">
        <w:rPr>
          <w:rFonts w:eastAsia="Calibri"/>
          <w:lang w:eastAsia="en-US"/>
        </w:rPr>
        <w:t xml:space="preserve"> </w:t>
      </w:r>
      <w:r w:rsidR="00C032B8" w:rsidRPr="008659B4">
        <w:rPr>
          <w:rFonts w:eastAsia="Calibri"/>
          <w:b/>
          <w:lang w:eastAsia="en-US"/>
        </w:rPr>
        <w:t>3,1%</w:t>
      </w:r>
      <w:r w:rsidR="00C032B8" w:rsidRPr="00C032B8">
        <w:rPr>
          <w:rFonts w:eastAsia="Calibri"/>
          <w:lang w:eastAsia="en-US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317764">
        <w:rPr>
          <w:rFonts w:eastAsia="Calibri"/>
          <w:lang w:eastAsia="en-US"/>
        </w:rPr>
        <w:t>)</w:t>
      </w:r>
      <w:r w:rsidR="00104F88" w:rsidRPr="00104F88">
        <w:rPr>
          <w:rFonts w:eastAsia="Calibri"/>
          <w:lang w:eastAsia="en-US"/>
        </w:rPr>
        <w:t>,</w:t>
      </w:r>
      <w:r w:rsidR="00104F88" w:rsidRPr="00104F88">
        <w:rPr>
          <w:rFonts w:eastAsia="Calibri"/>
          <w:b/>
          <w:i/>
          <w:lang w:eastAsia="en-US"/>
        </w:rPr>
        <w:t xml:space="preserve"> </w:t>
      </w:r>
      <w:r w:rsidR="00104F88" w:rsidRPr="00104F88">
        <w:rPr>
          <w:rFonts w:eastAsia="Calibri"/>
          <w:bCs/>
          <w:lang w:eastAsia="en-US"/>
        </w:rPr>
        <w:t>в</w:t>
      </w:r>
      <w:r w:rsidR="00104F88" w:rsidRPr="00104F88">
        <w:rPr>
          <w:rFonts w:eastAsia="Calibri"/>
          <w:bCs/>
          <w:lang w:val="x-none" w:eastAsia="en-US"/>
        </w:rPr>
        <w:t xml:space="preserve"> сравнении с первоначальным проектом бюджета прогноз </w:t>
      </w:r>
      <w:r w:rsidR="00104F88" w:rsidRPr="00104F88">
        <w:rPr>
          <w:rFonts w:eastAsia="Calibri"/>
          <w:bCs/>
          <w:lang w:eastAsia="en-US"/>
        </w:rPr>
        <w:t>расходов</w:t>
      </w:r>
      <w:r w:rsidR="00104F88" w:rsidRPr="00104F88">
        <w:rPr>
          <w:rFonts w:eastAsia="Calibri"/>
          <w:bCs/>
          <w:lang w:val="x-none" w:eastAsia="en-US"/>
        </w:rPr>
        <w:t xml:space="preserve"> на 202</w:t>
      </w:r>
      <w:r w:rsidR="00104F88">
        <w:rPr>
          <w:rFonts w:eastAsia="Calibri"/>
          <w:bCs/>
          <w:lang w:eastAsia="en-US"/>
        </w:rPr>
        <w:t>5</w:t>
      </w:r>
      <w:r w:rsidR="00104F88" w:rsidRPr="00104F88">
        <w:rPr>
          <w:rFonts w:eastAsia="Calibri"/>
          <w:bCs/>
          <w:lang w:val="x-none" w:eastAsia="en-US"/>
        </w:rPr>
        <w:t xml:space="preserve"> год </w:t>
      </w:r>
      <w:r w:rsidR="00104F88">
        <w:rPr>
          <w:rFonts w:eastAsia="Calibri"/>
          <w:bCs/>
          <w:lang w:eastAsia="en-US"/>
        </w:rPr>
        <w:t xml:space="preserve">увеличится </w:t>
      </w:r>
      <w:r w:rsidR="00104F88" w:rsidRPr="00104F88">
        <w:rPr>
          <w:rFonts w:eastAsia="Calibri"/>
          <w:bCs/>
          <w:lang w:val="x-none" w:eastAsia="en-US"/>
        </w:rPr>
        <w:t xml:space="preserve">на </w:t>
      </w:r>
      <w:r w:rsidR="00104F88">
        <w:rPr>
          <w:rFonts w:eastAsia="Calibri"/>
          <w:b/>
          <w:bCs/>
          <w:lang w:eastAsia="en-US"/>
        </w:rPr>
        <w:t>31 368,1</w:t>
      </w:r>
      <w:r w:rsidR="00104F88" w:rsidRPr="00104F88">
        <w:rPr>
          <w:rFonts w:eastAsia="Calibri"/>
          <w:b/>
          <w:bCs/>
          <w:lang w:eastAsia="en-US"/>
        </w:rPr>
        <w:t xml:space="preserve">  </w:t>
      </w:r>
      <w:r w:rsidR="00104F88" w:rsidRPr="00104F88">
        <w:rPr>
          <w:rFonts w:eastAsia="Calibri"/>
          <w:bCs/>
          <w:lang w:val="x-none" w:eastAsia="en-US"/>
        </w:rPr>
        <w:t>тыс. руб</w:t>
      </w:r>
      <w:r w:rsidR="00104F88" w:rsidRPr="00104F88">
        <w:rPr>
          <w:rFonts w:eastAsia="Calibri"/>
          <w:bCs/>
          <w:lang w:eastAsia="en-US"/>
        </w:rPr>
        <w:t>.</w:t>
      </w:r>
      <w:r w:rsidR="00104F88" w:rsidRPr="00104F88">
        <w:rPr>
          <w:rFonts w:eastAsia="Calibri"/>
          <w:lang w:eastAsia="en-US"/>
        </w:rPr>
        <w:t xml:space="preserve"> в связи с </w:t>
      </w:r>
      <w:r w:rsidR="00104F88">
        <w:rPr>
          <w:rFonts w:eastAsia="Calibri"/>
          <w:lang w:eastAsia="en-US"/>
        </w:rPr>
        <w:t xml:space="preserve">увеличением </w:t>
      </w:r>
      <w:r w:rsidR="00104F88" w:rsidRPr="00104F88">
        <w:rPr>
          <w:rFonts w:eastAsia="Calibri"/>
          <w:lang w:eastAsia="en-US"/>
        </w:rPr>
        <w:t>доходной части местного бюджета</w:t>
      </w:r>
      <w:r w:rsidR="00104F88">
        <w:rPr>
          <w:rFonts w:eastAsia="Calibri"/>
          <w:lang w:eastAsia="en-US"/>
        </w:rPr>
        <w:t>;</w:t>
      </w:r>
    </w:p>
    <w:p w:rsidR="00C032B8" w:rsidRPr="00C032B8" w:rsidRDefault="00C032B8" w:rsidP="00C032B8">
      <w:pPr>
        <w:shd w:val="clear" w:color="auto" w:fill="FFFFFF"/>
        <w:ind w:firstLine="709"/>
        <w:jc w:val="both"/>
        <w:rPr>
          <w:color w:val="000000"/>
        </w:rPr>
      </w:pPr>
      <w:r w:rsidRPr="00C032B8">
        <w:rPr>
          <w:color w:val="000000"/>
        </w:rPr>
        <w:t xml:space="preserve">- размер дефицита местного бюджета в сумме </w:t>
      </w:r>
      <w:r w:rsidR="00317764" w:rsidRPr="00317764">
        <w:rPr>
          <w:b/>
          <w:color w:val="000000"/>
        </w:rPr>
        <w:t xml:space="preserve">33 389,6 </w:t>
      </w:r>
      <w:proofErr w:type="spellStart"/>
      <w:r w:rsidRPr="00C032B8">
        <w:rPr>
          <w:color w:val="000000"/>
        </w:rPr>
        <w:t>тыс</w:t>
      </w:r>
      <w:proofErr w:type="gramStart"/>
      <w:r w:rsidRPr="00C032B8">
        <w:rPr>
          <w:color w:val="000000"/>
        </w:rPr>
        <w:t>.р</w:t>
      </w:r>
      <w:proofErr w:type="gramEnd"/>
      <w:r w:rsidRPr="00C032B8">
        <w:rPr>
          <w:color w:val="000000"/>
        </w:rPr>
        <w:t>уб</w:t>
      </w:r>
      <w:proofErr w:type="spellEnd"/>
      <w:r w:rsidRPr="00C032B8">
        <w:rPr>
          <w:color w:val="000000"/>
        </w:rPr>
        <w:t xml:space="preserve">. или </w:t>
      </w:r>
      <w:r w:rsidR="005E6B70">
        <w:rPr>
          <w:b/>
          <w:color w:val="000000"/>
        </w:rPr>
        <w:t>7,5</w:t>
      </w:r>
      <w:r w:rsidRPr="00C032B8">
        <w:rPr>
          <w:b/>
          <w:color w:val="000000"/>
        </w:rPr>
        <w:t>%</w:t>
      </w:r>
      <w:r w:rsidRPr="00C032B8">
        <w:rPr>
          <w:color w:val="000000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E21335">
        <w:rPr>
          <w:color w:val="000000"/>
        </w:rPr>
        <w:t>,</w:t>
      </w:r>
      <w:r w:rsidR="00104F88" w:rsidRPr="00104F88">
        <w:rPr>
          <w:bCs/>
          <w:color w:val="000000"/>
        </w:rPr>
        <w:t xml:space="preserve"> в</w:t>
      </w:r>
      <w:r w:rsidR="00104F88" w:rsidRPr="00104F88">
        <w:rPr>
          <w:bCs/>
          <w:color w:val="000000"/>
          <w:lang w:val="x-none"/>
        </w:rPr>
        <w:t xml:space="preserve"> сравнении с первоначальным проектом бюджета </w:t>
      </w:r>
      <w:r w:rsidR="00977558">
        <w:rPr>
          <w:bCs/>
          <w:color w:val="000000"/>
        </w:rPr>
        <w:t xml:space="preserve">размер </w:t>
      </w:r>
      <w:r w:rsidR="00104F88" w:rsidRPr="00104F88">
        <w:rPr>
          <w:bCs/>
          <w:color w:val="000000"/>
        </w:rPr>
        <w:t>дефицит</w:t>
      </w:r>
      <w:r w:rsidR="00977558">
        <w:rPr>
          <w:bCs/>
          <w:color w:val="000000"/>
        </w:rPr>
        <w:t>а</w:t>
      </w:r>
      <w:r w:rsidR="00104F88">
        <w:rPr>
          <w:bCs/>
          <w:iCs/>
          <w:color w:val="000000"/>
        </w:rPr>
        <w:t xml:space="preserve"> на 2025</w:t>
      </w:r>
      <w:r w:rsidR="00104F88" w:rsidRPr="00104F88">
        <w:rPr>
          <w:bCs/>
          <w:iCs/>
          <w:color w:val="000000"/>
        </w:rPr>
        <w:t xml:space="preserve"> год увеличен на </w:t>
      </w:r>
      <w:r w:rsidR="007A3714">
        <w:rPr>
          <w:b/>
          <w:bCs/>
          <w:iCs/>
          <w:color w:val="000000"/>
        </w:rPr>
        <w:t>1 970,7</w:t>
      </w:r>
      <w:r w:rsidR="00104F88" w:rsidRPr="00104F88">
        <w:rPr>
          <w:bCs/>
          <w:iCs/>
          <w:color w:val="000000"/>
        </w:rPr>
        <w:t xml:space="preserve"> </w:t>
      </w:r>
      <w:proofErr w:type="spellStart"/>
      <w:r w:rsidR="00104F88" w:rsidRPr="00104F88">
        <w:rPr>
          <w:bCs/>
          <w:iCs/>
          <w:color w:val="000000"/>
        </w:rPr>
        <w:t>тыс</w:t>
      </w:r>
      <w:proofErr w:type="spellEnd"/>
      <w:r w:rsidR="00104F88" w:rsidRPr="00104F88">
        <w:rPr>
          <w:bCs/>
          <w:color w:val="000000"/>
          <w:lang w:val="x-none"/>
        </w:rPr>
        <w:t>. руб</w:t>
      </w:r>
      <w:r w:rsidR="00104F88" w:rsidRPr="00104F88">
        <w:rPr>
          <w:bCs/>
          <w:color w:val="000000"/>
        </w:rPr>
        <w:t>лей.</w:t>
      </w:r>
      <w:r w:rsidRPr="00C032B8">
        <w:rPr>
          <w:color w:val="000000"/>
        </w:rPr>
        <w:t>;</w:t>
      </w:r>
    </w:p>
    <w:p w:rsidR="00C032B8" w:rsidRPr="00C032B8" w:rsidRDefault="005E6B70" w:rsidP="00C032B8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на 2026</w:t>
      </w:r>
      <w:r w:rsidR="00C032B8" w:rsidRPr="00C032B8">
        <w:rPr>
          <w:b/>
        </w:rPr>
        <w:t xml:space="preserve"> год:</w:t>
      </w:r>
    </w:p>
    <w:p w:rsidR="00E21335" w:rsidRDefault="00C032B8" w:rsidP="00E21335">
      <w:pPr>
        <w:ind w:firstLine="709"/>
        <w:jc w:val="both"/>
      </w:pPr>
      <w:r w:rsidRPr="00C032B8">
        <w:rPr>
          <w:color w:val="000000"/>
        </w:rPr>
        <w:t xml:space="preserve">- общий объем доходов местного бюджета в сумме </w:t>
      </w:r>
      <w:r w:rsidR="005E6B70" w:rsidRPr="005E6B70">
        <w:rPr>
          <w:b/>
          <w:color w:val="000000"/>
        </w:rPr>
        <w:t xml:space="preserve">1 518 780,1 </w:t>
      </w:r>
      <w:r w:rsidR="005E6B70" w:rsidRPr="005E6B70">
        <w:rPr>
          <w:color w:val="000000"/>
        </w:rPr>
        <w:t xml:space="preserve">тыс. </w:t>
      </w:r>
      <w:r w:rsidR="005E6B70">
        <w:rPr>
          <w:color w:val="000000"/>
        </w:rPr>
        <w:t>руб.</w:t>
      </w:r>
      <w:r w:rsidR="005E6B70" w:rsidRPr="005E6B70">
        <w:rPr>
          <w:color w:val="000000"/>
        </w:rPr>
        <w:t xml:space="preserve">, из них объем межбюджетных трансфертов, получаемых из других бюджетов бюджетной системы Российской Федерации в сумме </w:t>
      </w:r>
      <w:r w:rsidR="005E6B70" w:rsidRPr="005E6B70">
        <w:rPr>
          <w:b/>
          <w:color w:val="000000"/>
        </w:rPr>
        <w:t>1 046 003,5</w:t>
      </w:r>
      <w:r w:rsidR="005E6B70" w:rsidRPr="005E6B70">
        <w:rPr>
          <w:color w:val="000000"/>
        </w:rPr>
        <w:t xml:space="preserve"> тыс. </w:t>
      </w:r>
      <w:r w:rsidR="005E6B70">
        <w:rPr>
          <w:color w:val="000000"/>
        </w:rPr>
        <w:t>руб.</w:t>
      </w:r>
      <w:r w:rsidR="00941B3E">
        <w:rPr>
          <w:color w:val="000000"/>
        </w:rPr>
        <w:t xml:space="preserve">, </w:t>
      </w:r>
      <w:r w:rsidR="00E21335">
        <w:rPr>
          <w:color w:val="000000"/>
        </w:rPr>
        <w:t>в 2026 году</w:t>
      </w:r>
      <w:r w:rsidR="00941B3E" w:rsidRPr="004863E1">
        <w:rPr>
          <w:b/>
          <w:i/>
          <w:color w:val="000000"/>
        </w:rPr>
        <w:t xml:space="preserve"> </w:t>
      </w:r>
      <w:r w:rsidR="00941B3E" w:rsidRPr="00DB0D31">
        <w:rPr>
          <w:color w:val="000000"/>
        </w:rPr>
        <w:t xml:space="preserve">планируется </w:t>
      </w:r>
      <w:r w:rsidR="005E6B70">
        <w:rPr>
          <w:color w:val="000000"/>
        </w:rPr>
        <w:t>увеличение</w:t>
      </w:r>
      <w:r w:rsidR="00941B3E" w:rsidRPr="00DB0D31">
        <w:rPr>
          <w:color w:val="000000"/>
        </w:rPr>
        <w:t xml:space="preserve"> объема </w:t>
      </w:r>
      <w:r w:rsidR="00941B3E" w:rsidRPr="00DB0D31">
        <w:t xml:space="preserve"> доходной части местного бюджета </w:t>
      </w:r>
      <w:r w:rsidR="00DB0D31" w:rsidRPr="00DB0D31">
        <w:t xml:space="preserve">на </w:t>
      </w:r>
      <w:r w:rsidR="005E6B70" w:rsidRPr="00E21335">
        <w:rPr>
          <w:b/>
          <w:iCs/>
        </w:rPr>
        <w:t>45 476,5</w:t>
      </w:r>
      <w:r w:rsidR="005E6B70">
        <w:rPr>
          <w:iCs/>
        </w:rPr>
        <w:t xml:space="preserve"> </w:t>
      </w:r>
      <w:proofErr w:type="spellStart"/>
      <w:r w:rsidR="00941B3E" w:rsidRPr="00DB0D31">
        <w:t>тыс</w:t>
      </w:r>
      <w:proofErr w:type="gramStart"/>
      <w:r w:rsidR="00941B3E" w:rsidRPr="00DB0D31">
        <w:t>.р</w:t>
      </w:r>
      <w:proofErr w:type="gramEnd"/>
      <w:r w:rsidR="00941B3E" w:rsidRPr="00DB0D31">
        <w:t>уб</w:t>
      </w:r>
      <w:proofErr w:type="spellEnd"/>
      <w:r w:rsidR="00941B3E" w:rsidRPr="00DB0D31">
        <w:t xml:space="preserve">.  в сравнении с </w:t>
      </w:r>
      <w:r w:rsidR="00DB0D31">
        <w:t>первоначальным проектом бюджета;</w:t>
      </w:r>
    </w:p>
    <w:p w:rsidR="00C032B8" w:rsidRPr="00E21335" w:rsidRDefault="00C032B8" w:rsidP="00E21335">
      <w:pPr>
        <w:ind w:firstLine="709"/>
        <w:jc w:val="both"/>
      </w:pPr>
      <w:proofErr w:type="gramStart"/>
      <w:r w:rsidRPr="00C032B8">
        <w:rPr>
          <w:color w:val="000000"/>
        </w:rPr>
        <w:t xml:space="preserve">- общий объем расходов местного  бюджета в сумме  </w:t>
      </w:r>
      <w:r w:rsidR="005E6B70" w:rsidRPr="005E6B70">
        <w:rPr>
          <w:b/>
          <w:color w:val="000000"/>
        </w:rPr>
        <w:t xml:space="preserve">1 554 233,4 </w:t>
      </w:r>
      <w:r w:rsidR="005E6B70" w:rsidRPr="005E6B70">
        <w:rPr>
          <w:color w:val="000000"/>
        </w:rPr>
        <w:t xml:space="preserve">тыс. рублей, в том числе условно утвержденные расходы в сумме </w:t>
      </w:r>
      <w:r w:rsidR="005E6B70" w:rsidRPr="005E6B70">
        <w:rPr>
          <w:b/>
          <w:color w:val="000000"/>
        </w:rPr>
        <w:t>29 122,4</w:t>
      </w:r>
      <w:r w:rsidR="005E6B70" w:rsidRPr="005E6B70">
        <w:rPr>
          <w:color w:val="000000"/>
        </w:rPr>
        <w:t xml:space="preserve"> тыс. рублей</w:t>
      </w:r>
      <w:r w:rsidRPr="00C032B8">
        <w:rPr>
          <w:rFonts w:eastAsia="Calibri"/>
          <w:lang w:eastAsia="en-US"/>
        </w:rPr>
        <w:t xml:space="preserve"> или </w:t>
      </w:r>
      <w:r w:rsidR="008659B4">
        <w:rPr>
          <w:rFonts w:eastAsia="Calibri"/>
          <w:b/>
          <w:lang w:eastAsia="en-US"/>
        </w:rPr>
        <w:t>6,2</w:t>
      </w:r>
      <w:r w:rsidRPr="00C032B8">
        <w:rPr>
          <w:rFonts w:eastAsia="Calibri"/>
          <w:b/>
          <w:lang w:eastAsia="en-US"/>
        </w:rPr>
        <w:t xml:space="preserve"> %</w:t>
      </w:r>
      <w:r w:rsidRPr="00C032B8">
        <w:rPr>
          <w:rFonts w:eastAsia="Calibri"/>
          <w:lang w:eastAsia="en-US"/>
        </w:rPr>
        <w:t xml:space="preserve">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Pr="00E21335">
        <w:rPr>
          <w:rFonts w:eastAsia="Calibri"/>
          <w:lang w:eastAsia="en-US"/>
        </w:rPr>
        <w:t>)</w:t>
      </w:r>
      <w:r w:rsidR="00E21335" w:rsidRPr="00E21335">
        <w:rPr>
          <w:rFonts w:eastAsia="Calibri"/>
          <w:lang w:eastAsia="en-US"/>
        </w:rPr>
        <w:t>,  в 2026 году планируется увеличение объема  доходной части местного бюджета</w:t>
      </w:r>
      <w:proofErr w:type="gramEnd"/>
      <w:r w:rsidR="00E21335" w:rsidRPr="00E21335">
        <w:rPr>
          <w:rFonts w:eastAsia="Calibri"/>
          <w:lang w:eastAsia="en-US"/>
        </w:rPr>
        <w:t xml:space="preserve"> на </w:t>
      </w:r>
      <w:r w:rsidR="00E21335">
        <w:rPr>
          <w:rFonts w:eastAsia="Calibri"/>
          <w:b/>
          <w:iCs/>
          <w:lang w:eastAsia="en-US"/>
        </w:rPr>
        <w:t>48 713,4</w:t>
      </w:r>
      <w:r w:rsidR="00E21335" w:rsidRPr="00E21335">
        <w:rPr>
          <w:rFonts w:eastAsia="Calibri"/>
          <w:iCs/>
          <w:lang w:eastAsia="en-US"/>
        </w:rPr>
        <w:t xml:space="preserve"> </w:t>
      </w:r>
      <w:proofErr w:type="spellStart"/>
      <w:r w:rsidR="00E21335" w:rsidRPr="00E21335">
        <w:rPr>
          <w:rFonts w:eastAsia="Calibri"/>
          <w:lang w:eastAsia="en-US"/>
        </w:rPr>
        <w:t>тыс</w:t>
      </w:r>
      <w:proofErr w:type="gramStart"/>
      <w:r w:rsidR="00E21335" w:rsidRPr="00E21335">
        <w:rPr>
          <w:rFonts w:eastAsia="Calibri"/>
          <w:lang w:eastAsia="en-US"/>
        </w:rPr>
        <w:t>.р</w:t>
      </w:r>
      <w:proofErr w:type="gramEnd"/>
      <w:r w:rsidR="00E21335" w:rsidRPr="00E21335">
        <w:rPr>
          <w:rFonts w:eastAsia="Calibri"/>
          <w:lang w:eastAsia="en-US"/>
        </w:rPr>
        <w:t>уб</w:t>
      </w:r>
      <w:proofErr w:type="spellEnd"/>
      <w:r w:rsidR="00E21335" w:rsidRPr="00E21335">
        <w:rPr>
          <w:rFonts w:eastAsia="Calibri"/>
          <w:lang w:eastAsia="en-US"/>
        </w:rPr>
        <w:t>.  в сравнении с первоначальным проектом бюджета</w:t>
      </w:r>
      <w:r w:rsidR="00047561" w:rsidRPr="00C032B8">
        <w:rPr>
          <w:color w:val="000000"/>
        </w:rPr>
        <w:t>;</w:t>
      </w:r>
    </w:p>
    <w:p w:rsidR="00C032B8" w:rsidRPr="00C032B8" w:rsidRDefault="00C032B8" w:rsidP="00C032B8">
      <w:pPr>
        <w:shd w:val="clear" w:color="auto" w:fill="FFFFFF"/>
        <w:ind w:firstLine="709"/>
        <w:jc w:val="both"/>
      </w:pPr>
      <w:r w:rsidRPr="00C032B8">
        <w:rPr>
          <w:color w:val="000000"/>
        </w:rPr>
        <w:t xml:space="preserve">- размер дефицита местного бюджета в сумме </w:t>
      </w:r>
      <w:r w:rsidR="005E6B70" w:rsidRPr="005E6B70">
        <w:rPr>
          <w:b/>
          <w:color w:val="000000"/>
        </w:rPr>
        <w:t xml:space="preserve">35 453,3 </w:t>
      </w:r>
      <w:proofErr w:type="spellStart"/>
      <w:r w:rsidRPr="00C032B8">
        <w:rPr>
          <w:color w:val="000000"/>
        </w:rPr>
        <w:t>тыс</w:t>
      </w:r>
      <w:proofErr w:type="gramStart"/>
      <w:r w:rsidRPr="00C032B8">
        <w:rPr>
          <w:color w:val="000000"/>
        </w:rPr>
        <w:t>.р</w:t>
      </w:r>
      <w:proofErr w:type="gramEnd"/>
      <w:r w:rsidRPr="00C032B8">
        <w:rPr>
          <w:color w:val="000000"/>
        </w:rPr>
        <w:t>уб</w:t>
      </w:r>
      <w:proofErr w:type="spellEnd"/>
      <w:r w:rsidRPr="00C032B8">
        <w:rPr>
          <w:color w:val="000000"/>
        </w:rPr>
        <w:t xml:space="preserve">. или </w:t>
      </w:r>
      <w:r w:rsidR="005E6B70">
        <w:rPr>
          <w:b/>
          <w:color w:val="000000"/>
        </w:rPr>
        <w:t>7,5</w:t>
      </w:r>
      <w:r w:rsidRPr="00C032B8">
        <w:rPr>
          <w:b/>
          <w:color w:val="000000"/>
        </w:rPr>
        <w:t>%</w:t>
      </w:r>
      <w:r w:rsidRPr="00C032B8">
        <w:rPr>
          <w:color w:val="000000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E21335" w:rsidRPr="00E21335">
        <w:rPr>
          <w:bCs/>
          <w:color w:val="000000"/>
        </w:rPr>
        <w:t xml:space="preserve"> в</w:t>
      </w:r>
      <w:r w:rsidR="00E21335" w:rsidRPr="00E21335">
        <w:rPr>
          <w:bCs/>
          <w:color w:val="000000"/>
          <w:lang w:val="x-none"/>
        </w:rPr>
        <w:t xml:space="preserve"> сравнении с первоначальным проектом бюджета </w:t>
      </w:r>
      <w:r w:rsidR="00977558">
        <w:rPr>
          <w:bCs/>
          <w:color w:val="000000"/>
        </w:rPr>
        <w:t xml:space="preserve">размер </w:t>
      </w:r>
      <w:r w:rsidR="00E21335" w:rsidRPr="00E21335">
        <w:rPr>
          <w:bCs/>
          <w:color w:val="000000"/>
        </w:rPr>
        <w:t>дефицит</w:t>
      </w:r>
      <w:r w:rsidR="00977558">
        <w:rPr>
          <w:bCs/>
          <w:color w:val="000000"/>
        </w:rPr>
        <w:t>а</w:t>
      </w:r>
      <w:r w:rsidR="00E21335" w:rsidRPr="00E21335">
        <w:rPr>
          <w:bCs/>
          <w:iCs/>
          <w:color w:val="000000"/>
        </w:rPr>
        <w:t xml:space="preserve"> на 202</w:t>
      </w:r>
      <w:r w:rsidR="00E21335">
        <w:rPr>
          <w:bCs/>
          <w:iCs/>
          <w:color w:val="000000"/>
        </w:rPr>
        <w:t>6</w:t>
      </w:r>
      <w:r w:rsidR="00E21335" w:rsidRPr="00E21335">
        <w:rPr>
          <w:bCs/>
          <w:iCs/>
          <w:color w:val="000000"/>
        </w:rPr>
        <w:t xml:space="preserve"> год увеличен на </w:t>
      </w:r>
      <w:r w:rsidR="00E21335">
        <w:rPr>
          <w:b/>
          <w:bCs/>
          <w:iCs/>
          <w:color w:val="000000"/>
        </w:rPr>
        <w:t>3 236,9</w:t>
      </w:r>
      <w:r w:rsidR="00E21335" w:rsidRPr="00E21335">
        <w:rPr>
          <w:bCs/>
          <w:iCs/>
          <w:color w:val="000000"/>
        </w:rPr>
        <w:t xml:space="preserve"> </w:t>
      </w:r>
      <w:proofErr w:type="spellStart"/>
      <w:r w:rsidR="00E21335" w:rsidRPr="00E21335">
        <w:rPr>
          <w:bCs/>
          <w:iCs/>
          <w:color w:val="000000"/>
        </w:rPr>
        <w:t>тыс</w:t>
      </w:r>
      <w:proofErr w:type="spellEnd"/>
      <w:r w:rsidR="00E21335" w:rsidRPr="00E21335">
        <w:rPr>
          <w:bCs/>
          <w:color w:val="000000"/>
          <w:lang w:val="x-none"/>
        </w:rPr>
        <w:t>. руб</w:t>
      </w:r>
      <w:r w:rsidR="00244D39">
        <w:rPr>
          <w:bCs/>
          <w:color w:val="000000"/>
        </w:rPr>
        <w:t>лей</w:t>
      </w:r>
      <w:r w:rsidRPr="00C032B8">
        <w:rPr>
          <w:color w:val="000000"/>
        </w:rPr>
        <w:t xml:space="preserve">. </w:t>
      </w:r>
    </w:p>
    <w:p w:rsidR="00983165" w:rsidRDefault="00983165" w:rsidP="000152DC">
      <w:pPr>
        <w:jc w:val="both"/>
      </w:pPr>
    </w:p>
    <w:p w:rsidR="000D3337" w:rsidRDefault="005E4773" w:rsidP="00C24E73">
      <w:pPr>
        <w:ind w:firstLine="708"/>
        <w:jc w:val="both"/>
        <w:rPr>
          <w:rFonts w:eastAsia="Calibri"/>
        </w:rPr>
      </w:pPr>
      <w:r w:rsidRPr="005E4773">
        <w:rPr>
          <w:rFonts w:eastAsia="Calibri"/>
        </w:rPr>
        <w:lastRenderedPageBreak/>
        <w:t>Основные п</w:t>
      </w:r>
      <w:r w:rsidR="00361B50">
        <w:rPr>
          <w:rFonts w:eastAsia="Calibri"/>
        </w:rPr>
        <w:t>араметры Проекта бюджета на 2024 год  и на плановый период 2025 и 2026</w:t>
      </w:r>
      <w:r w:rsidRPr="005E4773">
        <w:rPr>
          <w:rFonts w:eastAsia="Calibri"/>
        </w:rPr>
        <w:t xml:space="preserve"> годов приведены в таблице № </w:t>
      </w:r>
      <w:r>
        <w:rPr>
          <w:rFonts w:eastAsia="Calibri"/>
        </w:rPr>
        <w:t>1</w:t>
      </w:r>
      <w:r w:rsidRPr="005E4773">
        <w:rPr>
          <w:rFonts w:eastAsia="Calibri"/>
        </w:rPr>
        <w:t>.</w:t>
      </w:r>
    </w:p>
    <w:p w:rsidR="00BB2E61" w:rsidRPr="00BB2E61" w:rsidRDefault="00BB2E61" w:rsidP="00BB2E61">
      <w:pPr>
        <w:ind w:firstLine="708"/>
        <w:jc w:val="right"/>
        <w:rPr>
          <w:rFonts w:eastAsia="Calibri"/>
          <w:b/>
          <w:sz w:val="20"/>
          <w:szCs w:val="20"/>
        </w:rPr>
      </w:pPr>
      <w:r w:rsidRPr="00BB2E61">
        <w:rPr>
          <w:rFonts w:eastAsia="Calibri"/>
          <w:b/>
          <w:sz w:val="20"/>
          <w:szCs w:val="20"/>
        </w:rPr>
        <w:t>Таблица № 1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58"/>
        <w:gridCol w:w="1916"/>
        <w:gridCol w:w="1916"/>
        <w:gridCol w:w="1916"/>
      </w:tblGrid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103AE">
              <w:rPr>
                <w:b/>
                <w:sz w:val="20"/>
                <w:szCs w:val="20"/>
              </w:rPr>
              <w:t>п</w:t>
            </w:r>
            <w:proofErr w:type="gramEnd"/>
            <w:r w:rsidRPr="009103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58" w:type="dxa"/>
          </w:tcPr>
          <w:p w:rsidR="00BB2E61" w:rsidRPr="009103AE" w:rsidRDefault="00BB2E61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Основные параметры бюджета</w:t>
            </w:r>
          </w:p>
        </w:tc>
        <w:tc>
          <w:tcPr>
            <w:tcW w:w="1916" w:type="dxa"/>
          </w:tcPr>
          <w:p w:rsidR="00BB2E61" w:rsidRPr="009103AE" w:rsidRDefault="0037651A" w:rsidP="004117A4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rFonts w:eastAsia="Calibri"/>
                <w:sz w:val="20"/>
                <w:szCs w:val="20"/>
              </w:rPr>
              <w:t>Проект бюджета на 2024</w:t>
            </w:r>
            <w:r w:rsidR="004117A4" w:rsidRPr="009103AE">
              <w:rPr>
                <w:rFonts w:eastAsia="Calibri"/>
                <w:sz w:val="20"/>
                <w:szCs w:val="20"/>
              </w:rPr>
              <w:t xml:space="preserve"> год</w:t>
            </w:r>
            <w:r w:rsidR="004117A4" w:rsidRPr="009103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6" w:type="dxa"/>
          </w:tcPr>
          <w:p w:rsidR="00BB2E61" w:rsidRPr="009103AE" w:rsidRDefault="0037651A" w:rsidP="004117A4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rFonts w:eastAsia="Calibri"/>
                <w:sz w:val="20"/>
                <w:szCs w:val="20"/>
              </w:rPr>
              <w:t>Проект бюджета на 2025</w:t>
            </w:r>
            <w:r w:rsidR="004117A4" w:rsidRPr="009103AE">
              <w:rPr>
                <w:rFonts w:eastAsia="Calibri"/>
                <w:sz w:val="20"/>
                <w:szCs w:val="20"/>
              </w:rPr>
              <w:t xml:space="preserve"> год</w:t>
            </w:r>
            <w:r w:rsidR="004117A4" w:rsidRPr="009103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6" w:type="dxa"/>
          </w:tcPr>
          <w:p w:rsidR="00BB2E61" w:rsidRPr="009103AE" w:rsidRDefault="0037651A" w:rsidP="004117A4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rFonts w:eastAsia="Calibri"/>
                <w:sz w:val="20"/>
                <w:szCs w:val="20"/>
              </w:rPr>
              <w:t>Проект бюджета на 2026</w:t>
            </w:r>
            <w:r w:rsidR="004117A4" w:rsidRPr="009103AE">
              <w:rPr>
                <w:rFonts w:eastAsia="Calibri"/>
                <w:sz w:val="20"/>
                <w:szCs w:val="20"/>
              </w:rPr>
              <w:t xml:space="preserve"> год</w:t>
            </w:r>
            <w:r w:rsidR="004117A4" w:rsidRPr="009103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58" w:type="dxa"/>
          </w:tcPr>
          <w:p w:rsidR="00BB2E61" w:rsidRPr="009103AE" w:rsidRDefault="00BB2E61" w:rsidP="00BB2E61">
            <w:pPr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Доходы</w:t>
            </w:r>
            <w:r w:rsidR="000D3337" w:rsidRPr="009103AE">
              <w:rPr>
                <w:b/>
                <w:sz w:val="20"/>
                <w:szCs w:val="20"/>
              </w:rPr>
              <w:t xml:space="preserve"> всего</w:t>
            </w:r>
            <w:r w:rsidRPr="009103AE">
              <w:rPr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916" w:type="dxa"/>
          </w:tcPr>
          <w:p w:rsidR="00BB2E61" w:rsidRPr="009103AE" w:rsidRDefault="0037651A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1 822 755,1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iCs/>
                <w:sz w:val="20"/>
                <w:szCs w:val="20"/>
              </w:rPr>
              <w:t>1 484 156,6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iCs/>
                <w:sz w:val="20"/>
                <w:szCs w:val="20"/>
              </w:rPr>
              <w:t>1 518 780,1</w:t>
            </w: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BB2E61" w:rsidRPr="009103AE" w:rsidRDefault="004117A4" w:rsidP="00BB2E61">
            <w:pPr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Собственные доходы (н</w:t>
            </w:r>
            <w:r w:rsidR="00BB2E61" w:rsidRPr="009103AE">
              <w:rPr>
                <w:sz w:val="18"/>
                <w:szCs w:val="18"/>
              </w:rPr>
              <w:t>алоговые и неналоговые</w:t>
            </w:r>
            <w:r w:rsidRPr="009103AE">
              <w:rPr>
                <w:sz w:val="18"/>
                <w:szCs w:val="18"/>
              </w:rPr>
              <w:t>)</w:t>
            </w:r>
          </w:p>
        </w:tc>
        <w:tc>
          <w:tcPr>
            <w:tcW w:w="1916" w:type="dxa"/>
          </w:tcPr>
          <w:p w:rsidR="00BB2E61" w:rsidRPr="009103AE" w:rsidRDefault="0037651A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430 760,5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446 103,2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472 776,6</w:t>
            </w: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BB2E61" w:rsidRPr="009103AE" w:rsidRDefault="004117A4" w:rsidP="00BB2E61">
            <w:pPr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16" w:type="dxa"/>
          </w:tcPr>
          <w:p w:rsidR="00BB2E61" w:rsidRPr="009103AE" w:rsidRDefault="0037651A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1 391 994,6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1 038 053,4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1 046 003,5</w:t>
            </w: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58" w:type="dxa"/>
          </w:tcPr>
          <w:p w:rsidR="00BB2E61" w:rsidRPr="009103AE" w:rsidRDefault="00BB2E61" w:rsidP="00BB2E61">
            <w:pPr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Расходы</w:t>
            </w:r>
            <w:r w:rsidR="004117A4" w:rsidRPr="009103AE">
              <w:rPr>
                <w:b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1 855 062,1</w:t>
            </w:r>
          </w:p>
        </w:tc>
        <w:tc>
          <w:tcPr>
            <w:tcW w:w="1916" w:type="dxa"/>
          </w:tcPr>
          <w:p w:rsidR="00BB2E61" w:rsidRPr="009103AE" w:rsidRDefault="00BE3402" w:rsidP="009103AE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iCs/>
                <w:sz w:val="20"/>
                <w:szCs w:val="20"/>
              </w:rPr>
              <w:t>1</w:t>
            </w:r>
            <w:r w:rsidR="009103AE" w:rsidRPr="009103AE">
              <w:rPr>
                <w:b/>
                <w:iCs/>
                <w:sz w:val="20"/>
                <w:szCs w:val="20"/>
              </w:rPr>
              <w:t> 517 546,2</w:t>
            </w:r>
          </w:p>
        </w:tc>
        <w:tc>
          <w:tcPr>
            <w:tcW w:w="1916" w:type="dxa"/>
          </w:tcPr>
          <w:p w:rsidR="00BB2E61" w:rsidRPr="009103AE" w:rsidRDefault="00BE3402" w:rsidP="009103AE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iCs/>
                <w:sz w:val="20"/>
                <w:szCs w:val="20"/>
              </w:rPr>
              <w:t>1</w:t>
            </w:r>
            <w:r w:rsidR="009103AE" w:rsidRPr="009103AE">
              <w:rPr>
                <w:b/>
                <w:iCs/>
                <w:sz w:val="20"/>
                <w:szCs w:val="20"/>
              </w:rPr>
              <w:t> 554 233,4</w:t>
            </w:r>
          </w:p>
        </w:tc>
      </w:tr>
      <w:tr w:rsidR="00FB7582" w:rsidRPr="009103AE" w:rsidTr="00B23048">
        <w:tc>
          <w:tcPr>
            <w:tcW w:w="665" w:type="dxa"/>
          </w:tcPr>
          <w:p w:rsidR="00FB7582" w:rsidRPr="009103AE" w:rsidRDefault="00FB7582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FB7582" w:rsidRPr="009103AE" w:rsidRDefault="00FB7582" w:rsidP="00BB2E61">
            <w:pPr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Программные расходы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1632 763,3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1 349 474,5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1 352 374,2</w:t>
            </w:r>
          </w:p>
        </w:tc>
      </w:tr>
      <w:tr w:rsidR="00FB7582" w:rsidRPr="009103AE" w:rsidTr="00B23048">
        <w:tc>
          <w:tcPr>
            <w:tcW w:w="665" w:type="dxa"/>
          </w:tcPr>
          <w:p w:rsidR="00FB7582" w:rsidRPr="009103AE" w:rsidRDefault="00FB7582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FB7582" w:rsidRPr="009103AE" w:rsidRDefault="00FB7582" w:rsidP="00BB2E61">
            <w:pPr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sz w:val="18"/>
                <w:szCs w:val="18"/>
              </w:rPr>
              <w:t>222 298,8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sz w:val="18"/>
                <w:szCs w:val="18"/>
              </w:rPr>
              <w:t>154 461,3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sz w:val="18"/>
                <w:szCs w:val="18"/>
              </w:rPr>
              <w:t>172 736,8</w:t>
            </w: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BB2E61" w:rsidRPr="009103AE" w:rsidRDefault="00BB2E61" w:rsidP="00BB2E61">
            <w:pPr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916" w:type="dxa"/>
          </w:tcPr>
          <w:p w:rsidR="00BB2E61" w:rsidRPr="009103AE" w:rsidRDefault="00BB2E61" w:rsidP="00BB2E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BB2E61" w:rsidRPr="009103AE" w:rsidRDefault="00BE3402" w:rsidP="00BB2E61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iCs/>
                <w:sz w:val="18"/>
                <w:szCs w:val="18"/>
              </w:rPr>
              <w:t>13 610,4</w:t>
            </w:r>
          </w:p>
        </w:tc>
        <w:tc>
          <w:tcPr>
            <w:tcW w:w="1916" w:type="dxa"/>
          </w:tcPr>
          <w:p w:rsidR="00BB2E61" w:rsidRPr="009103AE" w:rsidRDefault="00E73F46" w:rsidP="00BB2E61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iCs/>
                <w:sz w:val="18"/>
                <w:szCs w:val="18"/>
              </w:rPr>
              <w:t>29 122,4</w:t>
            </w:r>
          </w:p>
        </w:tc>
      </w:tr>
      <w:tr w:rsidR="004117A4" w:rsidRPr="009103AE" w:rsidTr="00B23048">
        <w:tc>
          <w:tcPr>
            <w:tcW w:w="665" w:type="dxa"/>
          </w:tcPr>
          <w:p w:rsidR="004117A4" w:rsidRPr="009103AE" w:rsidRDefault="004117A4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4117A4" w:rsidRPr="009103AE" w:rsidRDefault="000044E8" w:rsidP="00BB2E61">
            <w:pPr>
              <w:rPr>
                <w:b/>
                <w:sz w:val="18"/>
                <w:szCs w:val="18"/>
              </w:rPr>
            </w:pPr>
            <w:r w:rsidRPr="009103AE">
              <w:rPr>
                <w:rFonts w:eastAsia="Calibri"/>
                <w:bCs/>
                <w:sz w:val="18"/>
                <w:szCs w:val="18"/>
                <w:lang w:eastAsia="en-US"/>
              </w:rPr>
              <w:t>О</w:t>
            </w:r>
            <w:r w:rsidR="004117A4" w:rsidRPr="009103AE">
              <w:rPr>
                <w:rFonts w:eastAsia="Calibri"/>
                <w:bCs/>
                <w:sz w:val="18"/>
                <w:szCs w:val="18"/>
                <w:lang w:eastAsia="en-US"/>
              </w:rPr>
              <w:t>бщий объем условно утверждаемых (утвержденных) расходов (п.3 ст.184.1 БК РФ),  %</w:t>
            </w:r>
          </w:p>
        </w:tc>
        <w:tc>
          <w:tcPr>
            <w:tcW w:w="1916" w:type="dxa"/>
          </w:tcPr>
          <w:p w:rsidR="004117A4" w:rsidRPr="009103AE" w:rsidRDefault="004117A4" w:rsidP="00BB2E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4117A4" w:rsidRPr="009103AE" w:rsidRDefault="00D53EC4" w:rsidP="00BB2E61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sz w:val="18"/>
                <w:szCs w:val="18"/>
              </w:rPr>
              <w:t>3,1</w:t>
            </w:r>
          </w:p>
        </w:tc>
        <w:tc>
          <w:tcPr>
            <w:tcW w:w="1916" w:type="dxa"/>
          </w:tcPr>
          <w:p w:rsidR="004117A4" w:rsidRPr="009103AE" w:rsidRDefault="00D53EC4" w:rsidP="00BB2E61">
            <w:pPr>
              <w:jc w:val="center"/>
              <w:rPr>
                <w:bCs/>
                <w:sz w:val="18"/>
                <w:szCs w:val="18"/>
              </w:rPr>
            </w:pPr>
            <w:r w:rsidRPr="009103AE">
              <w:rPr>
                <w:bCs/>
                <w:sz w:val="18"/>
                <w:szCs w:val="18"/>
              </w:rPr>
              <w:t>6,2</w:t>
            </w: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9103AE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58" w:type="dxa"/>
          </w:tcPr>
          <w:p w:rsidR="00BB2E61" w:rsidRPr="009103AE" w:rsidRDefault="00BB2E61" w:rsidP="00BB2E61">
            <w:pPr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Дефицит</w:t>
            </w:r>
            <w:proofErr w:type="gramStart"/>
            <w:r w:rsidR="004117A4" w:rsidRPr="009103AE">
              <w:rPr>
                <w:b/>
                <w:sz w:val="20"/>
                <w:szCs w:val="20"/>
              </w:rPr>
              <w:t xml:space="preserve"> (-), </w:t>
            </w:r>
            <w:proofErr w:type="gramEnd"/>
            <w:r w:rsidR="004117A4" w:rsidRPr="009103AE">
              <w:rPr>
                <w:b/>
                <w:sz w:val="20"/>
                <w:szCs w:val="20"/>
              </w:rPr>
              <w:t>профицит (+)</w:t>
            </w:r>
          </w:p>
        </w:tc>
        <w:tc>
          <w:tcPr>
            <w:tcW w:w="1916" w:type="dxa"/>
          </w:tcPr>
          <w:p w:rsidR="00BB2E61" w:rsidRPr="009103AE" w:rsidRDefault="00244D39" w:rsidP="00BB2E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B7582" w:rsidRPr="009103AE">
              <w:rPr>
                <w:b/>
                <w:sz w:val="20"/>
                <w:szCs w:val="20"/>
              </w:rPr>
              <w:t>32 307,0</w:t>
            </w:r>
          </w:p>
        </w:tc>
        <w:tc>
          <w:tcPr>
            <w:tcW w:w="1916" w:type="dxa"/>
          </w:tcPr>
          <w:p w:rsidR="00BB2E61" w:rsidRPr="009103AE" w:rsidRDefault="00244D39" w:rsidP="00BB2E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B7582" w:rsidRPr="009103AE">
              <w:rPr>
                <w:b/>
                <w:sz w:val="20"/>
                <w:szCs w:val="20"/>
              </w:rPr>
              <w:t>33 389,6</w:t>
            </w:r>
          </w:p>
        </w:tc>
        <w:tc>
          <w:tcPr>
            <w:tcW w:w="1916" w:type="dxa"/>
          </w:tcPr>
          <w:p w:rsidR="00BB2E61" w:rsidRPr="009103AE" w:rsidRDefault="00244D39" w:rsidP="00BB2E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B7582" w:rsidRPr="009103AE">
              <w:rPr>
                <w:b/>
                <w:sz w:val="20"/>
                <w:szCs w:val="20"/>
              </w:rPr>
              <w:t>35 453,3</w:t>
            </w:r>
          </w:p>
        </w:tc>
      </w:tr>
      <w:tr w:rsidR="004117A4" w:rsidRPr="009103AE" w:rsidTr="00B23048">
        <w:tc>
          <w:tcPr>
            <w:tcW w:w="665" w:type="dxa"/>
          </w:tcPr>
          <w:p w:rsidR="004117A4" w:rsidRPr="009103AE" w:rsidRDefault="004117A4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4117A4" w:rsidRPr="009103AE" w:rsidRDefault="004117A4" w:rsidP="00BB2E61">
            <w:pPr>
              <w:rPr>
                <w:sz w:val="18"/>
                <w:szCs w:val="18"/>
              </w:rPr>
            </w:pPr>
            <w:r w:rsidRPr="009103AE">
              <w:rPr>
                <w:rFonts w:eastAsia="Calibri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16" w:type="dxa"/>
          </w:tcPr>
          <w:p w:rsidR="004117A4" w:rsidRPr="009103AE" w:rsidRDefault="004117A4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4117A4" w:rsidRPr="009103AE" w:rsidRDefault="004117A4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</w:tcPr>
          <w:p w:rsidR="004117A4" w:rsidRPr="009103AE" w:rsidRDefault="004117A4" w:rsidP="00BB2E61">
            <w:pPr>
              <w:jc w:val="center"/>
              <w:rPr>
                <w:sz w:val="18"/>
                <w:szCs w:val="18"/>
              </w:rPr>
            </w:pPr>
          </w:p>
        </w:tc>
      </w:tr>
      <w:tr w:rsidR="00BB2E61" w:rsidRPr="009103AE" w:rsidTr="00B23048">
        <w:tc>
          <w:tcPr>
            <w:tcW w:w="665" w:type="dxa"/>
          </w:tcPr>
          <w:p w:rsidR="00BB2E61" w:rsidRPr="009103AE" w:rsidRDefault="00BB2E61" w:rsidP="00BB2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:rsidR="00BB2E61" w:rsidRPr="009103AE" w:rsidRDefault="004117A4" w:rsidP="004117A4">
            <w:pPr>
              <w:rPr>
                <w:sz w:val="18"/>
                <w:szCs w:val="18"/>
              </w:rPr>
            </w:pPr>
            <w:r w:rsidRPr="009103AE">
              <w:rPr>
                <w:rFonts w:eastAsia="Calibri"/>
                <w:sz w:val="18"/>
                <w:szCs w:val="18"/>
              </w:rPr>
              <w:t>Доля дефицита от общего годового объема доходов за исключением безвозмездных поступлений (предельное значение 10%)</w:t>
            </w:r>
            <w:r w:rsidR="007939CE" w:rsidRPr="009103AE">
              <w:rPr>
                <w:rFonts w:eastAsia="Calibri"/>
                <w:sz w:val="18"/>
                <w:szCs w:val="18"/>
              </w:rPr>
              <w:t>, %</w:t>
            </w:r>
          </w:p>
        </w:tc>
        <w:tc>
          <w:tcPr>
            <w:tcW w:w="1916" w:type="dxa"/>
          </w:tcPr>
          <w:p w:rsidR="00BB2E61" w:rsidRPr="009103AE" w:rsidRDefault="00FB758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7,5</w:t>
            </w:r>
          </w:p>
        </w:tc>
        <w:tc>
          <w:tcPr>
            <w:tcW w:w="1916" w:type="dxa"/>
          </w:tcPr>
          <w:p w:rsidR="00BB2E61" w:rsidRPr="009103AE" w:rsidRDefault="00FB758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7,5</w:t>
            </w:r>
          </w:p>
        </w:tc>
        <w:tc>
          <w:tcPr>
            <w:tcW w:w="1916" w:type="dxa"/>
          </w:tcPr>
          <w:p w:rsidR="00BB2E61" w:rsidRPr="009103AE" w:rsidRDefault="00FB7582" w:rsidP="00BB2E61">
            <w:pPr>
              <w:jc w:val="center"/>
              <w:rPr>
                <w:sz w:val="18"/>
                <w:szCs w:val="18"/>
              </w:rPr>
            </w:pPr>
            <w:r w:rsidRPr="009103AE">
              <w:rPr>
                <w:sz w:val="18"/>
                <w:szCs w:val="18"/>
              </w:rPr>
              <w:t>7,5</w:t>
            </w:r>
          </w:p>
        </w:tc>
      </w:tr>
      <w:tr w:rsidR="00FB7582" w:rsidRPr="009103AE" w:rsidTr="00B23048">
        <w:tc>
          <w:tcPr>
            <w:tcW w:w="665" w:type="dxa"/>
          </w:tcPr>
          <w:p w:rsidR="00FB7582" w:rsidRPr="009103AE" w:rsidRDefault="009103AE" w:rsidP="00BB2E61">
            <w:pPr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58" w:type="dxa"/>
          </w:tcPr>
          <w:p w:rsidR="00FB7582" w:rsidRPr="009103AE" w:rsidRDefault="00FB7582" w:rsidP="00BB2E61">
            <w:pPr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Верхний предел муниципального долга</w:t>
            </w:r>
          </w:p>
        </w:tc>
        <w:tc>
          <w:tcPr>
            <w:tcW w:w="1916" w:type="dxa"/>
          </w:tcPr>
          <w:p w:rsidR="00FB7582" w:rsidRPr="009103AE" w:rsidRDefault="00FB7582" w:rsidP="003848CB">
            <w:pPr>
              <w:pStyle w:val="30"/>
              <w:spacing w:after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103AE">
              <w:rPr>
                <w:b/>
                <w:sz w:val="20"/>
                <w:szCs w:val="20"/>
              </w:rPr>
              <w:t>32 307,0</w:t>
            </w:r>
          </w:p>
        </w:tc>
        <w:tc>
          <w:tcPr>
            <w:tcW w:w="1916" w:type="dxa"/>
          </w:tcPr>
          <w:p w:rsidR="00FB7582" w:rsidRPr="009103AE" w:rsidRDefault="009103AE" w:rsidP="009103AE">
            <w:pPr>
              <w:pStyle w:val="3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65 696,6</w:t>
            </w:r>
          </w:p>
        </w:tc>
        <w:tc>
          <w:tcPr>
            <w:tcW w:w="1916" w:type="dxa"/>
          </w:tcPr>
          <w:p w:rsidR="00FB7582" w:rsidRPr="009103AE" w:rsidRDefault="009103AE" w:rsidP="003848CB">
            <w:pPr>
              <w:pStyle w:val="3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9103AE">
              <w:rPr>
                <w:b/>
                <w:sz w:val="20"/>
                <w:szCs w:val="20"/>
              </w:rPr>
              <w:t>101 149,9</w:t>
            </w:r>
          </w:p>
        </w:tc>
      </w:tr>
    </w:tbl>
    <w:p w:rsidR="00BF4083" w:rsidRDefault="00BF4083" w:rsidP="00BF4083">
      <w:pPr>
        <w:jc w:val="both"/>
      </w:pPr>
    </w:p>
    <w:p w:rsidR="0093701C" w:rsidRDefault="00394D0D" w:rsidP="008C7E9D">
      <w:pPr>
        <w:ind w:firstLine="708"/>
        <w:jc w:val="both"/>
      </w:pPr>
      <w:r w:rsidRPr="001356C7">
        <w:t>В</w:t>
      </w:r>
      <w:r w:rsidR="001356C7" w:rsidRPr="001356C7">
        <w:t xml:space="preserve"> уточненном П</w:t>
      </w:r>
      <w:r w:rsidR="004F7308" w:rsidRPr="001356C7">
        <w:t xml:space="preserve">роекте </w:t>
      </w:r>
      <w:r w:rsidR="001356C7" w:rsidRPr="001356C7">
        <w:t>бюджета</w:t>
      </w:r>
      <w:r w:rsidR="004F7308" w:rsidRPr="001356C7">
        <w:t xml:space="preserve"> основные параметры </w:t>
      </w:r>
      <w:r w:rsidR="0039716B">
        <w:t xml:space="preserve">местного </w:t>
      </w:r>
      <w:r w:rsidR="004F7308" w:rsidRPr="001356C7">
        <w:t>бюджета</w:t>
      </w:r>
      <w:r w:rsidR="001356C7" w:rsidRPr="001356C7">
        <w:t xml:space="preserve"> </w:t>
      </w:r>
      <w:r w:rsidR="00037FAE">
        <w:t>на 2024 год и на план</w:t>
      </w:r>
      <w:r w:rsidR="00942E82">
        <w:t>овый период 2025</w:t>
      </w:r>
      <w:r w:rsidR="00037FAE">
        <w:t xml:space="preserve"> и 2026</w:t>
      </w:r>
      <w:r w:rsidR="008A6A9E">
        <w:t xml:space="preserve"> годов</w:t>
      </w:r>
      <w:r w:rsidR="0093701C">
        <w:t>:</w:t>
      </w:r>
    </w:p>
    <w:p w:rsidR="006F276D" w:rsidRDefault="0093701C" w:rsidP="009103AE">
      <w:pPr>
        <w:ind w:firstLine="708"/>
        <w:jc w:val="both"/>
      </w:pPr>
      <w:r>
        <w:t>-</w:t>
      </w:r>
      <w:r w:rsidR="008A6A9E">
        <w:t xml:space="preserve"> </w:t>
      </w:r>
      <w:r w:rsidR="001356C7" w:rsidRPr="00F82813">
        <w:t xml:space="preserve">остаются на прежнем уровне в сравнении с первоначальным Проектом бюджета: </w:t>
      </w:r>
      <w:r w:rsidR="00F82813">
        <w:t xml:space="preserve">объем </w:t>
      </w:r>
      <w:r w:rsidR="00F82813" w:rsidRPr="00F82813">
        <w:t>резе</w:t>
      </w:r>
      <w:r w:rsidR="00F82813">
        <w:t>рвного</w:t>
      </w:r>
      <w:r w:rsidR="00F82813" w:rsidRPr="00F82813">
        <w:t xml:space="preserve"> фонд</w:t>
      </w:r>
      <w:r w:rsidR="00F82813">
        <w:t>а</w:t>
      </w:r>
      <w:r w:rsidR="00F82813" w:rsidRPr="00F82813">
        <w:t xml:space="preserve"> администрации городского округа муниципального образования – «город Тулун»</w:t>
      </w:r>
      <w:r w:rsidR="00F82813">
        <w:t xml:space="preserve">, </w:t>
      </w:r>
      <w:r w:rsidR="001356C7" w:rsidRPr="00F82813">
        <w:t xml:space="preserve">объем ассигнований дорожного фонда муниципального образования – «город Тулун», </w:t>
      </w:r>
      <w:r w:rsidR="008A6A9E" w:rsidRPr="00F82813">
        <w:rPr>
          <w:color w:val="0D0D0D"/>
        </w:rPr>
        <w:t>о</w:t>
      </w:r>
      <w:r w:rsidR="008A6A9E" w:rsidRPr="00F82813">
        <w:t xml:space="preserve">бъем бюджетных ассигнований на исполнение публичных нормативных обязательств, </w:t>
      </w:r>
      <w:r w:rsidR="008659B4" w:rsidRPr="008659B4">
        <w:t>расходы на об</w:t>
      </w:r>
      <w:r w:rsidR="009103AE">
        <w:t>служивание муниципального долга;</w:t>
      </w:r>
    </w:p>
    <w:p w:rsidR="006F276D" w:rsidRPr="009103AE" w:rsidRDefault="0093701C" w:rsidP="008659B4">
      <w:pPr>
        <w:ind w:firstLine="708"/>
        <w:jc w:val="both"/>
      </w:pPr>
      <w:r w:rsidRPr="009103AE">
        <w:t>- изменяются в сравнении с первоначальны</w:t>
      </w:r>
      <w:r w:rsidR="008659B4" w:rsidRPr="009103AE">
        <w:t>м Проектом бюдже</w:t>
      </w:r>
      <w:r w:rsidR="00942E82">
        <w:t>та</w:t>
      </w:r>
      <w:r w:rsidR="008659B4" w:rsidRPr="009103AE">
        <w:t xml:space="preserve">: </w:t>
      </w:r>
      <w:r w:rsidR="006F276D" w:rsidRPr="009103AE">
        <w:t xml:space="preserve">размер дефицита местного бюджета, объем условно утвержденных расходов, </w:t>
      </w:r>
      <w:r w:rsidRPr="009103AE">
        <w:t xml:space="preserve">значения </w:t>
      </w:r>
      <w:r w:rsidR="006F276D" w:rsidRPr="009103AE">
        <w:t>верхнего предела му</w:t>
      </w:r>
      <w:r w:rsidR="00244D39">
        <w:t>ниципального внутреннего долга.</w:t>
      </w:r>
    </w:p>
    <w:p w:rsidR="008659B4" w:rsidRPr="009103AE" w:rsidRDefault="008659B4" w:rsidP="008659B4">
      <w:pPr>
        <w:ind w:firstLine="708"/>
        <w:jc w:val="both"/>
      </w:pPr>
      <w:r w:rsidRPr="009103AE">
        <w:t xml:space="preserve">Условно утвержденные расходы бюджета предлагаются к утверждению на 2025 и 2026 годы в соответствии  с п.3 статьи 184.1 Бюджетного Кодекса Российской Федерации  и не распределены по кодам бюджетной классификации расходов бюджета, </w:t>
      </w:r>
      <w:proofErr w:type="gramStart"/>
      <w:r w:rsidRPr="009103AE">
        <w:t>в</w:t>
      </w:r>
      <w:proofErr w:type="gramEnd"/>
      <w:r w:rsidRPr="009103AE">
        <w:t xml:space="preserve"> </w:t>
      </w:r>
      <w:proofErr w:type="gramStart"/>
      <w:r w:rsidRPr="009103AE">
        <w:t>соответствии</w:t>
      </w:r>
      <w:proofErr w:type="gramEnd"/>
      <w:r w:rsidRPr="009103AE">
        <w:t xml:space="preserve"> с п.5 статьи 184.1 Бюджетного Кодекса Российской Федерации  и пунктом 3 статьи  20  главы 4 Положения о бюджетном процессе.</w:t>
      </w:r>
    </w:p>
    <w:p w:rsidR="008659B4" w:rsidRPr="009103AE" w:rsidRDefault="008659B4" w:rsidP="008659B4">
      <w:pPr>
        <w:ind w:firstLine="708"/>
        <w:jc w:val="both"/>
      </w:pPr>
      <w:r w:rsidRPr="009103AE">
        <w:t xml:space="preserve">Размер дефицита бюджета, соответствует ограничениям, установленным п.3 статьи 92.1 БК РФ  и составляет не более 10%. </w:t>
      </w:r>
    </w:p>
    <w:p w:rsidR="00184F7A" w:rsidRDefault="008659B4" w:rsidP="007228DF">
      <w:pPr>
        <w:ind w:firstLine="708"/>
        <w:jc w:val="both"/>
      </w:pPr>
      <w:r w:rsidRPr="009103AE">
        <w:t xml:space="preserve">Планируемые объемы верхнего предела муниципального долга и годовой суммы платежей по погашению и обслуживанию муниципального долга на 2024 год и на плановый период 2025 и 2026 годов </w:t>
      </w:r>
      <w:r w:rsidRPr="009103AE">
        <w:rPr>
          <w:b/>
          <w:i/>
        </w:rPr>
        <w:t>не противоречат требованиям статьи 107 Бюджетного кодекса Российской Федерации.</w:t>
      </w:r>
      <w:r w:rsidRPr="009103AE">
        <w:t xml:space="preserve"> </w:t>
      </w:r>
    </w:p>
    <w:p w:rsidR="00F23BB9" w:rsidRPr="007228DF" w:rsidRDefault="00F23BB9" w:rsidP="00F23BB9">
      <w:pPr>
        <w:ind w:firstLine="708"/>
        <w:jc w:val="both"/>
      </w:pPr>
      <w:proofErr w:type="gramStart"/>
      <w:r w:rsidRPr="00F23BB9">
        <w:t>Основные характеристики и показатели Проекта бюджета в целом  соответствуют  установленным Бюджетным кодексом РФ принципам сбалансированности бюджета (статья 33  Бюджетного Кодекса Российской Федерации) и общего (совокупного) покрытия  расходов местного бюджета (статья 35  Бюджетного Кодекса Российской Федерации).</w:t>
      </w:r>
      <w:proofErr w:type="gramEnd"/>
    </w:p>
    <w:p w:rsidR="007228DF" w:rsidRDefault="007426CE" w:rsidP="007228DF">
      <w:pPr>
        <w:ind w:firstLine="708"/>
        <w:jc w:val="both"/>
        <w:rPr>
          <w:color w:val="000000"/>
          <w:shd w:val="clear" w:color="auto" w:fill="FFFFFF"/>
        </w:rPr>
      </w:pPr>
      <w:r w:rsidRPr="007426CE">
        <w:rPr>
          <w:color w:val="000000"/>
          <w:shd w:val="clear" w:color="auto" w:fill="FFFFFF"/>
        </w:rPr>
        <w:t>В уточненном Проекте бюджета</w:t>
      </w:r>
      <w:r>
        <w:rPr>
          <w:color w:val="000000"/>
          <w:shd w:val="clear" w:color="auto" w:fill="FFFFFF"/>
        </w:rPr>
        <w:t xml:space="preserve"> </w:t>
      </w:r>
      <w:r w:rsidR="00D56A90">
        <w:rPr>
          <w:color w:val="000000"/>
          <w:shd w:val="clear" w:color="auto" w:fill="FFFFFF"/>
        </w:rPr>
        <w:t xml:space="preserve">из </w:t>
      </w:r>
      <w:r>
        <w:rPr>
          <w:color w:val="000000"/>
          <w:shd w:val="clear" w:color="auto" w:fill="FFFFFF"/>
        </w:rPr>
        <w:t>пункт</w:t>
      </w:r>
      <w:r w:rsidR="00D56A90">
        <w:rPr>
          <w:color w:val="000000"/>
          <w:shd w:val="clear" w:color="auto" w:fill="FFFFFF"/>
        </w:rPr>
        <w:t xml:space="preserve">а 15 </w:t>
      </w:r>
      <w:r>
        <w:rPr>
          <w:color w:val="000000"/>
          <w:shd w:val="clear" w:color="auto" w:fill="FFFFFF"/>
        </w:rPr>
        <w:t xml:space="preserve"> </w:t>
      </w:r>
      <w:r w:rsidR="00D56A90">
        <w:rPr>
          <w:color w:val="000000"/>
          <w:shd w:val="clear" w:color="auto" w:fill="FFFFFF"/>
        </w:rPr>
        <w:t>исключен абзац «оказания услуг по пассажирским перевозкам автомобильным транспортом общего пользования по городским маршрутам отдельных категорий граждан, имеющих право на льготный, бесплатный проезд, согласно муниципальным правовым актам города Тулуна»</w:t>
      </w:r>
      <w:r w:rsidR="00942E82">
        <w:rPr>
          <w:color w:val="000000"/>
          <w:shd w:val="clear" w:color="auto" w:fill="FFFFFF"/>
        </w:rPr>
        <w:t>.</w:t>
      </w:r>
    </w:p>
    <w:p w:rsidR="008C7E9D" w:rsidRPr="008C7E9D" w:rsidRDefault="008C7E9D" w:rsidP="007228DF">
      <w:pPr>
        <w:ind w:firstLine="708"/>
        <w:jc w:val="center"/>
        <w:rPr>
          <w:b/>
          <w:color w:val="000000"/>
          <w:shd w:val="clear" w:color="auto" w:fill="FFFFFF"/>
        </w:rPr>
      </w:pPr>
      <w:r w:rsidRPr="008C7E9D">
        <w:rPr>
          <w:b/>
          <w:color w:val="000000"/>
          <w:shd w:val="clear" w:color="auto" w:fill="FFFFFF"/>
        </w:rPr>
        <w:lastRenderedPageBreak/>
        <w:t xml:space="preserve">Анализ изменений доходной части </w:t>
      </w:r>
      <w:r w:rsidR="00C01E08">
        <w:rPr>
          <w:b/>
          <w:color w:val="000000"/>
          <w:shd w:val="clear" w:color="auto" w:fill="FFFFFF"/>
        </w:rPr>
        <w:t>проекта местного бюджета на 2024 год и на плановый период 2025 и 2026</w:t>
      </w:r>
      <w:r w:rsidRPr="008C7E9D">
        <w:rPr>
          <w:b/>
          <w:color w:val="000000"/>
          <w:shd w:val="clear" w:color="auto" w:fill="FFFFFF"/>
        </w:rPr>
        <w:t xml:space="preserve"> годов</w:t>
      </w:r>
    </w:p>
    <w:p w:rsidR="003A5C25" w:rsidRDefault="003A5C25" w:rsidP="00BF4083">
      <w:pPr>
        <w:ind w:firstLine="708"/>
        <w:jc w:val="both"/>
        <w:rPr>
          <w:color w:val="000000"/>
          <w:shd w:val="clear" w:color="auto" w:fill="FFFFFF"/>
        </w:rPr>
      </w:pPr>
    </w:p>
    <w:p w:rsidR="008C7E9D" w:rsidRDefault="008F46A7" w:rsidP="008C7E9D">
      <w:pPr>
        <w:ind w:firstLine="709"/>
        <w:jc w:val="both"/>
        <w:rPr>
          <w:i/>
          <w:u w:val="single"/>
        </w:rPr>
      </w:pPr>
      <w:r>
        <w:rPr>
          <w:b/>
        </w:rPr>
        <w:t>Уменьшение</w:t>
      </w:r>
      <w:r w:rsidR="008C7E9D">
        <w:t xml:space="preserve"> доходно</w:t>
      </w:r>
      <w:r>
        <w:t>й части местного бюджета на 2024</w:t>
      </w:r>
      <w:r w:rsidR="008C7E9D">
        <w:t xml:space="preserve"> год в сравнении с первоначальным  проектом  бюджета  планируется  в  объеме  </w:t>
      </w:r>
      <w:r w:rsidRPr="008F46A7">
        <w:rPr>
          <w:b/>
          <w:iCs/>
        </w:rPr>
        <w:t xml:space="preserve">59 687,1 </w:t>
      </w:r>
      <w:proofErr w:type="spellStart"/>
      <w:r w:rsidR="008C7E9D" w:rsidRPr="00B15FEC">
        <w:t>тыс</w:t>
      </w:r>
      <w:proofErr w:type="gramStart"/>
      <w:r w:rsidR="008C7E9D" w:rsidRPr="00B15FEC">
        <w:t>.</w:t>
      </w:r>
      <w:r w:rsidR="008C7E9D">
        <w:t>р</w:t>
      </w:r>
      <w:proofErr w:type="gramEnd"/>
      <w:r w:rsidR="008C7E9D">
        <w:t>ублей</w:t>
      </w:r>
      <w:proofErr w:type="spellEnd"/>
      <w:r w:rsidR="008C7E9D">
        <w:t xml:space="preserve">. Основной причиной </w:t>
      </w:r>
      <w:r>
        <w:t>уменьшения</w:t>
      </w:r>
      <w:r w:rsidR="008C7E9D">
        <w:t xml:space="preserve"> доходной части местного бюджета является </w:t>
      </w:r>
      <w:r>
        <w:t>уменьшение прочих безвозмездных поступлений.</w:t>
      </w:r>
    </w:p>
    <w:p w:rsidR="008C7E9D" w:rsidRDefault="008C7E9D" w:rsidP="008C7E9D">
      <w:pPr>
        <w:jc w:val="both"/>
        <w:rPr>
          <w:rFonts w:eastAsia="Calibri"/>
        </w:rPr>
      </w:pPr>
      <w:r>
        <w:rPr>
          <w:rFonts w:eastAsia="Calibri"/>
        </w:rPr>
        <w:tab/>
      </w:r>
    </w:p>
    <w:p w:rsidR="008C7E9D" w:rsidRDefault="008C7E9D" w:rsidP="008C7E9D">
      <w:pPr>
        <w:ind w:firstLine="708"/>
        <w:jc w:val="both"/>
      </w:pPr>
      <w:r>
        <w:t xml:space="preserve">Объем </w:t>
      </w:r>
      <w:r w:rsidR="008F46A7">
        <w:t>доходов местного бюджета на 2024</w:t>
      </w:r>
      <w:r>
        <w:t xml:space="preserve"> год в разрезе доходных источников приведен в </w:t>
      </w:r>
      <w:r w:rsidRPr="008C7E9D">
        <w:t xml:space="preserve">таблице </w:t>
      </w:r>
      <w:r>
        <w:t>№ 2</w:t>
      </w:r>
      <w:r w:rsidRPr="008C7E9D">
        <w:t>.</w:t>
      </w:r>
    </w:p>
    <w:p w:rsidR="008C7E9D" w:rsidRPr="008C7E9D" w:rsidRDefault="008C7E9D" w:rsidP="008C7E9D">
      <w:pPr>
        <w:jc w:val="right"/>
        <w:rPr>
          <w:b/>
          <w:sz w:val="20"/>
          <w:szCs w:val="20"/>
        </w:rPr>
      </w:pPr>
      <w:r w:rsidRPr="008C7E9D">
        <w:rPr>
          <w:b/>
          <w:sz w:val="20"/>
          <w:szCs w:val="20"/>
        </w:rPr>
        <w:t xml:space="preserve">Таблица № </w:t>
      </w:r>
      <w:r>
        <w:rPr>
          <w:b/>
          <w:sz w:val="20"/>
          <w:szCs w:val="20"/>
        </w:rPr>
        <w:t>2</w:t>
      </w:r>
      <w:r w:rsidRPr="008C7E9D">
        <w:rPr>
          <w:b/>
          <w:sz w:val="20"/>
          <w:szCs w:val="20"/>
        </w:rPr>
        <w:t xml:space="preserve">  (</w:t>
      </w:r>
      <w:proofErr w:type="spellStart"/>
      <w:r w:rsidRPr="008C7E9D">
        <w:rPr>
          <w:b/>
          <w:sz w:val="20"/>
          <w:szCs w:val="20"/>
        </w:rPr>
        <w:t>тыс</w:t>
      </w:r>
      <w:proofErr w:type="gramStart"/>
      <w:r w:rsidRPr="008C7E9D">
        <w:rPr>
          <w:b/>
          <w:sz w:val="20"/>
          <w:szCs w:val="20"/>
        </w:rPr>
        <w:t>.р</w:t>
      </w:r>
      <w:proofErr w:type="gramEnd"/>
      <w:r w:rsidRPr="008C7E9D">
        <w:rPr>
          <w:b/>
          <w:sz w:val="20"/>
          <w:szCs w:val="20"/>
        </w:rPr>
        <w:t>уб</w:t>
      </w:r>
      <w:proofErr w:type="spellEnd"/>
      <w:r w:rsidRPr="008C7E9D">
        <w:rPr>
          <w:b/>
          <w:sz w:val="20"/>
          <w:szCs w:val="20"/>
        </w:rPr>
        <w:t>.)</w:t>
      </w:r>
    </w:p>
    <w:tbl>
      <w:tblPr>
        <w:tblStyle w:val="21"/>
        <w:tblW w:w="9464" w:type="dxa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843"/>
      </w:tblGrid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Проект на 2024</w:t>
            </w:r>
            <w:r w:rsidR="008C7E9D" w:rsidRPr="00942E82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(первоначальный)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Проект на 2024</w:t>
            </w:r>
            <w:r w:rsidR="008C7E9D" w:rsidRPr="00942E82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(уточненный)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942E82">
              <w:rPr>
                <w:rFonts w:eastAsia="Calibri"/>
                <w:color w:val="000000"/>
                <w:sz w:val="20"/>
                <w:szCs w:val="20"/>
              </w:rPr>
              <w:t>Откл</w:t>
            </w:r>
            <w:proofErr w:type="spellEnd"/>
            <w:r w:rsidRPr="00942E82">
              <w:rPr>
                <w:rFonts w:eastAsia="Calibri"/>
                <w:color w:val="000000"/>
                <w:sz w:val="20"/>
                <w:szCs w:val="20"/>
              </w:rPr>
              <w:t>. (гр.3-гр.2)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i/>
                <w:color w:val="000000"/>
                <w:sz w:val="20"/>
                <w:szCs w:val="20"/>
              </w:rPr>
              <w:t>4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C7E9D" w:rsidP="0053732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color w:val="000000"/>
                <w:sz w:val="20"/>
                <w:szCs w:val="20"/>
              </w:rPr>
              <w:t>417 927,5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color w:val="000000"/>
                <w:sz w:val="20"/>
                <w:szCs w:val="20"/>
              </w:rPr>
              <w:t>430 760,5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9A30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color w:val="000000"/>
                <w:sz w:val="20"/>
                <w:szCs w:val="20"/>
              </w:rPr>
              <w:t>+12</w:t>
            </w:r>
            <w:r w:rsidR="00DF36F2" w:rsidRPr="00942E82">
              <w:rPr>
                <w:rFonts w:eastAsia="Calibri"/>
                <w:b/>
                <w:color w:val="000000"/>
                <w:sz w:val="20"/>
                <w:szCs w:val="20"/>
              </w:rPr>
              <w:t> </w:t>
            </w:r>
            <w:r w:rsidRPr="00942E82">
              <w:rPr>
                <w:rFonts w:eastAsia="Calibri"/>
                <w:b/>
                <w:color w:val="000000"/>
                <w:sz w:val="20"/>
                <w:szCs w:val="20"/>
              </w:rPr>
              <w:t>833</w:t>
            </w:r>
            <w:r w:rsidR="00DF36F2" w:rsidRPr="00942E82">
              <w:rPr>
                <w:rFonts w:eastAsia="Calibri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8C7E9D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B502DC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374 040,4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386 873,4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9A301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+12</w:t>
            </w:r>
            <w:r w:rsidR="00DF36F2"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 </w:t>
            </w:r>
            <w:r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833</w:t>
            </w:r>
            <w:r w:rsidR="00DF36F2" w:rsidRPr="00942E82">
              <w:rPr>
                <w:rFonts w:eastAsia="Calibri"/>
                <w:b/>
                <w:i/>
                <w:color w:val="000000"/>
                <w:sz w:val="20"/>
                <w:szCs w:val="20"/>
              </w:rPr>
              <w:t>,0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1.1. 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220 012,0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232 845,0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+12</w:t>
            </w:r>
            <w:r w:rsidR="00DF36F2" w:rsidRPr="00942E82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942E82">
              <w:rPr>
                <w:rFonts w:eastAsia="Calibri"/>
                <w:color w:val="000000"/>
                <w:sz w:val="20"/>
                <w:szCs w:val="20"/>
              </w:rPr>
              <w:t>833</w:t>
            </w:r>
            <w:r w:rsidR="00DF36F2" w:rsidRPr="00942E82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1.2. Доходы от уплаты акцизов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22 749,4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22 749,4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1.3. 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88 608,0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88 608,0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69 000,0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69 000,0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- 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19 323,0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19 323,0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1.4. 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31 193,0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31 193,0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15 593,0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15 593,0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- 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7 000,0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- 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8 600,0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8 600,0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942E82">
              <w:rPr>
                <w:rFonts w:eastAsia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1.5. 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11 478,0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11 478,0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42E82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b/>
                <w:i/>
                <w:sz w:val="20"/>
                <w:szCs w:val="20"/>
              </w:rPr>
            </w:pPr>
            <w:r w:rsidRPr="00942E82">
              <w:rPr>
                <w:b/>
                <w:i/>
                <w:sz w:val="20"/>
                <w:szCs w:val="20"/>
              </w:rPr>
              <w:t>2.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B502DC" w:rsidP="00537322">
            <w:pPr>
              <w:jc w:val="center"/>
              <w:rPr>
                <w:b/>
                <w:i/>
                <w:sz w:val="20"/>
                <w:szCs w:val="20"/>
              </w:rPr>
            </w:pPr>
            <w:r w:rsidRPr="00942E82">
              <w:rPr>
                <w:b/>
                <w:i/>
                <w:sz w:val="20"/>
                <w:szCs w:val="20"/>
              </w:rPr>
              <w:t>43 887,1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b/>
                <w:i/>
                <w:sz w:val="20"/>
                <w:szCs w:val="20"/>
              </w:rPr>
            </w:pPr>
            <w:r w:rsidRPr="00942E82">
              <w:rPr>
                <w:b/>
                <w:i/>
                <w:sz w:val="20"/>
                <w:szCs w:val="20"/>
              </w:rPr>
              <w:t>43 887,1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b/>
                <w:i/>
                <w:sz w:val="20"/>
                <w:szCs w:val="20"/>
              </w:rPr>
            </w:pPr>
            <w:r w:rsidRPr="00942E82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 xml:space="preserve">2.1. Доходы от использования имущества, находящегося в </w:t>
            </w:r>
            <w:proofErr w:type="spellStart"/>
            <w:r w:rsidRPr="00942E82">
              <w:rPr>
                <w:sz w:val="20"/>
                <w:szCs w:val="20"/>
              </w:rPr>
              <w:t>государст</w:t>
            </w:r>
            <w:proofErr w:type="spellEnd"/>
            <w:r w:rsidRPr="00942E82">
              <w:rPr>
                <w:sz w:val="20"/>
                <w:szCs w:val="20"/>
              </w:rPr>
              <w:t>.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27 040,2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27 040,2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доходы от сдачи в аренду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5 937,8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5 937,8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доходы от сдачи в аренду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18 000,0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18 000,0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доходы от перечисления части прибыли унитарных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1 752,4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1 752,4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прочие поступления от использования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1 350,0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1 350,0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2.2. 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1 207,3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1 207,3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2.3. 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2.4. 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11 468,6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11 468,6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доходы от реализации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9 468,6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9 468,6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доходы от продажи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1 500,0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плата за увеличение площади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F46A7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2.5. 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3 908,3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012751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3 908,3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942E82">
            <w:pPr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1 464 514,7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1 391 994,6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- 72 520,1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 xml:space="preserve"> Безвозмездные поступления от других бюджетов бюджетной  системы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1 387 898,7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1 391 994,6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A301E" w:rsidP="00537322">
            <w:pPr>
              <w:jc w:val="center"/>
              <w:rPr>
                <w:sz w:val="20"/>
                <w:szCs w:val="20"/>
              </w:rPr>
            </w:pPr>
            <w:r w:rsidRPr="00942E82">
              <w:rPr>
                <w:sz w:val="20"/>
                <w:szCs w:val="20"/>
              </w:rPr>
              <w:t>+4 095,9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дотации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348 285,2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348 285,2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DF36F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145 746,4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149 910,7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DF36F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+4 164,3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 субвенции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B502DC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893 86</w:t>
            </w:r>
            <w:r w:rsidR="00B502DC" w:rsidRPr="00942E82">
              <w:rPr>
                <w:i/>
                <w:sz w:val="18"/>
                <w:szCs w:val="18"/>
              </w:rPr>
              <w:t>7</w:t>
            </w:r>
            <w:r w:rsidRPr="00942E82">
              <w:rPr>
                <w:i/>
                <w:sz w:val="18"/>
                <w:szCs w:val="18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893 798,7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DF36F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-68,4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8C7E9D" w:rsidP="009733D1">
            <w:pPr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 xml:space="preserve">- </w:t>
            </w:r>
            <w:r w:rsidR="009733D1" w:rsidRPr="00942E82">
              <w:rPr>
                <w:i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76 616,0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DF36F2" w:rsidP="00537322">
            <w:pPr>
              <w:jc w:val="center"/>
              <w:rPr>
                <w:i/>
                <w:sz w:val="18"/>
                <w:szCs w:val="18"/>
              </w:rPr>
            </w:pPr>
            <w:r w:rsidRPr="00942E82">
              <w:rPr>
                <w:i/>
                <w:sz w:val="18"/>
                <w:szCs w:val="18"/>
              </w:rPr>
              <w:t>-76 616,0</w:t>
            </w:r>
          </w:p>
        </w:tc>
      </w:tr>
      <w:tr w:rsidR="008C7E9D" w:rsidRPr="00942E82" w:rsidTr="0053732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942E82" w:rsidRDefault="008C7E9D" w:rsidP="00537322">
            <w:pPr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9733D1" w:rsidP="00537322">
            <w:pPr>
              <w:jc w:val="center"/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1 882 442,2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225742" w:rsidP="00537322">
            <w:pPr>
              <w:jc w:val="center"/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1 822 755,1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942E82" w:rsidRDefault="00DF36F2" w:rsidP="00537322">
            <w:pPr>
              <w:jc w:val="center"/>
              <w:rPr>
                <w:b/>
                <w:sz w:val="20"/>
                <w:szCs w:val="20"/>
              </w:rPr>
            </w:pPr>
            <w:r w:rsidRPr="00942E82">
              <w:rPr>
                <w:b/>
                <w:sz w:val="20"/>
                <w:szCs w:val="20"/>
              </w:rPr>
              <w:t>- 59 687,1</w:t>
            </w:r>
          </w:p>
        </w:tc>
      </w:tr>
    </w:tbl>
    <w:p w:rsidR="008C7E9D" w:rsidRDefault="008C7E9D" w:rsidP="008C7E9D">
      <w:pPr>
        <w:jc w:val="both"/>
      </w:pPr>
    </w:p>
    <w:p w:rsidR="008C7E9D" w:rsidRDefault="008C7E9D" w:rsidP="008C7E9D">
      <w:pPr>
        <w:jc w:val="both"/>
        <w:rPr>
          <w:color w:val="000000"/>
        </w:rPr>
      </w:pPr>
      <w:r>
        <w:rPr>
          <w:color w:val="000000"/>
        </w:rPr>
        <w:lastRenderedPageBreak/>
        <w:tab/>
        <w:t>Как видно из таблицы № 2 прогноз поступления собственных доходов на 202</w:t>
      </w:r>
      <w:r w:rsidR="00DF36F2">
        <w:rPr>
          <w:color w:val="000000"/>
        </w:rPr>
        <w:t>4</w:t>
      </w:r>
      <w:r>
        <w:rPr>
          <w:color w:val="000000"/>
        </w:rPr>
        <w:t xml:space="preserve"> год </w:t>
      </w:r>
      <w:r w:rsidR="00DF36F2">
        <w:rPr>
          <w:color w:val="000000"/>
        </w:rPr>
        <w:t xml:space="preserve">(налог на доходы физических лиц) </w:t>
      </w:r>
      <w:r>
        <w:rPr>
          <w:color w:val="000000"/>
        </w:rPr>
        <w:t>скорректирован в сторон</w:t>
      </w:r>
      <w:r w:rsidR="00DF36F2">
        <w:rPr>
          <w:color w:val="000000"/>
        </w:rPr>
        <w:t>у увеличения</w:t>
      </w:r>
      <w:r>
        <w:rPr>
          <w:color w:val="000000"/>
        </w:rPr>
        <w:t xml:space="preserve"> на сумму </w:t>
      </w:r>
      <w:r w:rsidR="00DF36F2" w:rsidRPr="00DF36F2">
        <w:rPr>
          <w:b/>
          <w:color w:val="000000"/>
        </w:rPr>
        <w:t>12 833,0</w:t>
      </w:r>
      <w:r w:rsidR="00DF36F2">
        <w:rPr>
          <w:b/>
          <w:color w:val="000000"/>
        </w:rPr>
        <w:t xml:space="preserve">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 xml:space="preserve">. </w:t>
      </w:r>
    </w:p>
    <w:p w:rsidR="008C7E9D" w:rsidRDefault="008C7E9D" w:rsidP="008C7E9D">
      <w:pPr>
        <w:jc w:val="both"/>
        <w:rPr>
          <w:color w:val="000000"/>
        </w:rPr>
      </w:pPr>
      <w:r>
        <w:rPr>
          <w:color w:val="000000"/>
        </w:rPr>
        <w:tab/>
        <w:t>КСП г.Тулуна</w:t>
      </w:r>
      <w:r w:rsidR="00DF36F2">
        <w:rPr>
          <w:color w:val="000000"/>
        </w:rPr>
        <w:t xml:space="preserve"> рекомендовала увеличить</w:t>
      </w:r>
      <w:r>
        <w:rPr>
          <w:color w:val="000000"/>
        </w:rPr>
        <w:t xml:space="preserve"> прогноз поступления по налогу на доходы физических лиц на сумму </w:t>
      </w:r>
      <w:r w:rsidR="00DF36F2" w:rsidRPr="00244D39">
        <w:rPr>
          <w:b/>
          <w:color w:val="000000"/>
        </w:rPr>
        <w:t>24 368,14</w:t>
      </w:r>
      <w:r w:rsidR="00DF36F2">
        <w:rPr>
          <w:color w:val="000000"/>
        </w:rPr>
        <w:t xml:space="preserve">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proofErr w:type="spellEnd"/>
      <w:r w:rsidR="00DF36F2">
        <w:rPr>
          <w:color w:val="000000"/>
        </w:rPr>
        <w:t>.</w:t>
      </w:r>
      <w:r>
        <w:rPr>
          <w:color w:val="000000"/>
        </w:rPr>
        <w:t xml:space="preserve"> </w:t>
      </w:r>
    </w:p>
    <w:p w:rsidR="008C7E9D" w:rsidRDefault="008C7E9D" w:rsidP="008C7E9D">
      <w:pPr>
        <w:jc w:val="both"/>
        <w:rPr>
          <w:color w:val="000000"/>
        </w:rPr>
      </w:pPr>
      <w:r>
        <w:rPr>
          <w:color w:val="000000"/>
        </w:rPr>
        <w:tab/>
      </w:r>
    </w:p>
    <w:p w:rsidR="008C7E9D" w:rsidRPr="008C7E9D" w:rsidRDefault="008C7E9D" w:rsidP="008C7E9D">
      <w:pPr>
        <w:jc w:val="both"/>
        <w:rPr>
          <w:rFonts w:eastAsia="Calibri"/>
          <w:color w:val="000000"/>
        </w:rPr>
      </w:pPr>
      <w:r>
        <w:rPr>
          <w:color w:val="000000"/>
        </w:rPr>
        <w:tab/>
      </w:r>
      <w:r>
        <w:rPr>
          <w:rFonts w:eastAsia="Calibri"/>
          <w:color w:val="000000"/>
        </w:rPr>
        <w:t>Сведения об объемах межбюджетных трансфертов, выделяемых местному бюджету на 202</w:t>
      </w:r>
      <w:r w:rsidR="00DF36F2">
        <w:rPr>
          <w:rFonts w:eastAsia="Calibri"/>
          <w:color w:val="000000"/>
        </w:rPr>
        <w:t>4-2026</w:t>
      </w:r>
      <w:r>
        <w:rPr>
          <w:rFonts w:eastAsia="Calibri"/>
          <w:color w:val="000000"/>
        </w:rPr>
        <w:t xml:space="preserve"> годы, представлены в таблице № 3</w:t>
      </w:r>
      <w:r w:rsidRPr="008C7E9D">
        <w:rPr>
          <w:rFonts w:eastAsia="Calibri"/>
          <w:color w:val="000000"/>
        </w:rPr>
        <w:t>.</w:t>
      </w:r>
    </w:p>
    <w:p w:rsidR="008C7E9D" w:rsidRPr="008C7E9D" w:rsidRDefault="008C7E9D" w:rsidP="008C7E9D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sz w:val="20"/>
          <w:szCs w:val="20"/>
        </w:rPr>
      </w:pPr>
      <w:r w:rsidRPr="008C7E9D">
        <w:rPr>
          <w:rFonts w:eastAsia="Calibri"/>
          <w:b/>
          <w:color w:val="000000"/>
          <w:sz w:val="20"/>
          <w:szCs w:val="20"/>
        </w:rPr>
        <w:t>Таблица № 3  (</w:t>
      </w:r>
      <w:proofErr w:type="spellStart"/>
      <w:r w:rsidRPr="008C7E9D">
        <w:rPr>
          <w:rFonts w:eastAsia="Calibri"/>
          <w:b/>
          <w:color w:val="000000"/>
          <w:sz w:val="20"/>
          <w:szCs w:val="20"/>
        </w:rPr>
        <w:t>тыс</w:t>
      </w:r>
      <w:proofErr w:type="gramStart"/>
      <w:r w:rsidRPr="008C7E9D">
        <w:rPr>
          <w:rFonts w:eastAsia="Calibri"/>
          <w:b/>
          <w:color w:val="000000"/>
          <w:sz w:val="20"/>
          <w:szCs w:val="20"/>
        </w:rPr>
        <w:t>.р</w:t>
      </w:r>
      <w:proofErr w:type="gramEnd"/>
      <w:r w:rsidRPr="008C7E9D">
        <w:rPr>
          <w:rFonts w:eastAsia="Calibri"/>
          <w:b/>
          <w:color w:val="000000"/>
          <w:sz w:val="20"/>
          <w:szCs w:val="20"/>
        </w:rPr>
        <w:t>уб</w:t>
      </w:r>
      <w:proofErr w:type="spellEnd"/>
      <w:r w:rsidRPr="008C7E9D">
        <w:rPr>
          <w:rFonts w:eastAsia="Calibri"/>
          <w:b/>
          <w:color w:val="000000"/>
          <w:sz w:val="20"/>
          <w:szCs w:val="20"/>
        </w:rPr>
        <w:t>.)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276"/>
        <w:gridCol w:w="1276"/>
      </w:tblGrid>
      <w:tr w:rsidR="008C7E9D" w:rsidRPr="00EB0DDA" w:rsidTr="00606CD7">
        <w:trPr>
          <w:trHeight w:val="27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A10FF7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 на 2024</w:t>
            </w:r>
            <w:r w:rsidR="008C7E9D"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  <w:p w:rsidR="008C7E9D" w:rsidRPr="00EB0DDA" w:rsidRDefault="008C7E9D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(уточненный)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E9D" w:rsidRPr="00EB0DDA" w:rsidRDefault="00A10FF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 на 2025</w:t>
            </w:r>
            <w:r w:rsidR="008C7E9D"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  <w:p w:rsidR="008C7E9D" w:rsidRPr="00EB0DDA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(уточненный)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E9D" w:rsidRPr="00EB0DDA" w:rsidRDefault="00A10FF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Проект на 2026</w:t>
            </w:r>
            <w:r w:rsidR="008C7E9D"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  <w:p w:rsidR="008C7E9D" w:rsidRPr="00EB0DDA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(уточненный)</w:t>
            </w:r>
          </w:p>
        </w:tc>
      </w:tr>
      <w:tr w:rsidR="008C7E9D" w:rsidRPr="00EB0DDA" w:rsidTr="00606CD7">
        <w:trPr>
          <w:trHeight w:val="27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Сумма увеличения </w:t>
            </w:r>
            <w:r w:rsidR="00BB3279" w:rsidRPr="00EB0DDA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/ уменьшения </w:t>
            </w:r>
            <w:r w:rsidRPr="00EB0DDA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сравнению с первоначальным проектом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1. Дотации</w:t>
            </w: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126 604,4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64 853,9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74 212,4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126 604,4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64 853,9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74 212,4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2. Субсидии</w:t>
            </w:r>
            <w:r w:rsidRPr="00EB0DD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149 910,7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+4 164,3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117 184,8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113 324,3</w:t>
            </w:r>
          </w:p>
        </w:tc>
      </w:tr>
      <w:tr w:rsidR="003848CB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B" w:rsidRPr="00EB0DDA" w:rsidRDefault="003848CB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B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1 660,9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79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+1 660,9</w:t>
            </w:r>
          </w:p>
          <w:p w:rsidR="00BB3279" w:rsidRPr="00EB0DDA" w:rsidRDefault="00BB3279" w:rsidP="00BB327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848CB" w:rsidRPr="00EB0DDA" w:rsidRDefault="00BB3279" w:rsidP="00BB3279">
            <w:pPr>
              <w:tabs>
                <w:tab w:val="left" w:pos="849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B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B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В целях </w:t>
            </w:r>
            <w:proofErr w:type="spellStart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 расходных обязательств, связанных с осуществлением дорожной деятельности в отношении автомобильных дорог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58 436,2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58 436,2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54 068,4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На создание мест (площадок) накопления твердых коммунальных отходов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6 658,9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реализацию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15 000,0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На обеспечение бесплатным двухразовым питанием </w:t>
            </w:r>
            <w:proofErr w:type="gramStart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3 917,7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+483,0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3 197,6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3 827,5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На обеспечение бесплатным горячим питанием </w:t>
            </w:r>
            <w:proofErr w:type="gramStart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, получающих начальное 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32 995,4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+2 103,6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32 268,0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31 986,3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обеспечение бесплатным питьевым молоком обучающихся 1-4 классов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3 685,7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3 530,3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3 682,5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комплектование книжных фондов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270,0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На организацию отдыха детей в каникулярное время на оплату стоимости набора продуктов питания в лагерях с дневным пребыванием</w:t>
            </w:r>
            <w:proofErr w:type="gramEnd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4 678,8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4 489,6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4 489,6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На реализацию мероприятий по соблюдению требований к антитеррористической защищенности объектов (территорий) муниципальных образовательных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2 013,6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мероприятий по капитальному ремонту объектов муниципальной собственности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848CB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8 328,8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</w:tr>
      <w:tr w:rsidR="00A35613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A35613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-На реализацию первоочередных мероприятий по модернизации объектов теплоснабжения и подготовке к отопительному сезону…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12 271,9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BB3279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606CD7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3. Субвенции, </w:t>
            </w:r>
            <w:r w:rsidRPr="00EB0DD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913B6D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893 798,7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1A5187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-68,4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856 014,7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858 466,8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054E1A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На осуществление </w:t>
            </w:r>
            <w:r w:rsidR="00054E1A"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отдельных областных </w:t>
            </w: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государственных полномочий по обеспеч</w:t>
            </w:r>
            <w:r w:rsidR="00054E1A"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ению бесплатным питанием отдельных категорий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054E1A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15 481,8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1A5187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054E1A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15 481,8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054E1A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15 481,8</w:t>
            </w:r>
          </w:p>
        </w:tc>
      </w:tr>
      <w:tr w:rsidR="00054E1A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A" w:rsidRPr="00EB0DDA" w:rsidRDefault="00054E1A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На осуществление областных государственных </w:t>
            </w: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lastRenderedPageBreak/>
              <w:t>полномочий</w:t>
            </w:r>
            <w:r w:rsidR="00743C41"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 по обеспечению бесплатным питанием обучающихся, пребывающих на полном государственном обеспечении в организациях социального обслуживания…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A" w:rsidRPr="00EB0DDA" w:rsidRDefault="00743C41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lastRenderedPageBreak/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A" w:rsidRPr="00EB0DDA" w:rsidRDefault="001A5187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A" w:rsidRPr="00EB0DDA" w:rsidRDefault="00743C41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A" w:rsidRPr="00EB0DDA" w:rsidRDefault="00743C41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131,0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lastRenderedPageBreak/>
              <w:t>- На обеспечение бесплатным двухразовым питанием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1 326,2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1 326,2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1 326,2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 На осуществление государственных полномочий по составлению списков кандидатов в присяжные заседатели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55,7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областных государственных полномочий по обеспечению деятельности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054E1A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054E1A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054E1A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2 250,0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областных государственных полномочий по хранению архивных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2 146,1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2 146,1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2 146,1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областных государственных полномочий в сфере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1 114,8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1 114,8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186,7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На осуществление областных государственных полномочий по организации мероприятий при осуществлении деятельности по обращению с собаками</w:t>
            </w:r>
            <w:proofErr w:type="gramEnd"/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 и кошками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3 803,4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3 803,4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3 803,4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областных государственных полномочий по обеспечению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1 118,3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1 118,3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1 118,3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- На осуществление областных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743C41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0,7</w:t>
            </w:r>
          </w:p>
        </w:tc>
      </w:tr>
      <w:tr w:rsidR="00A35613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13" w:rsidRPr="00EB0DDA" w:rsidRDefault="00A35613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– На обеспечение общедоступного и бесплатного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A35613" w:rsidP="0042153B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369 435,0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606CD7" w:rsidP="0042153B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A35613" w:rsidP="0042153B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339 860,7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13" w:rsidRPr="00EB0DDA" w:rsidRDefault="00A35613" w:rsidP="0042153B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352 505,6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8C7E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– На обеспечение общедоступного и бесплатного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496 801,4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ind w:right="24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488 591,6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A35613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478 346,5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913B6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4. </w:t>
            </w:r>
            <w:r w:rsidR="00913B6D"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4570D" w:rsidP="00EB0DD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  <w:r w:rsidR="00606CD7" w:rsidRPr="00EB0DDA">
              <w:rPr>
                <w:rFonts w:eastAsiaTheme="minorHAnsi"/>
                <w:b/>
                <w:sz w:val="20"/>
                <w:szCs w:val="20"/>
                <w:lang w:eastAsia="en-US"/>
              </w:rPr>
              <w:t>76 616,0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3457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–строительство</w:t>
            </w:r>
            <w:r w:rsidR="0034570D"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 xml:space="preserve"> школы и</w:t>
            </w:r>
            <w:r w:rsidR="00913B6D" w:rsidRPr="00EB0DDA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скусств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913B6D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34570D" w:rsidP="00EB0DDA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-</w:t>
            </w:r>
            <w:r w:rsidR="00606CD7" w:rsidRPr="00EB0DDA">
              <w:rPr>
                <w:rFonts w:eastAsiaTheme="minorHAnsi"/>
                <w:i/>
                <w:sz w:val="18"/>
                <w:szCs w:val="18"/>
                <w:lang w:eastAsia="en-US"/>
              </w:rPr>
              <w:t>76 616,0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8C7E9D" w:rsidP="00537322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</w:tr>
      <w:tr w:rsidR="008C7E9D" w:rsidRPr="00EB0DDA" w:rsidTr="00606CD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9D" w:rsidRPr="00EB0DDA" w:rsidRDefault="008C7E9D" w:rsidP="0053732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Итого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1 391 994,6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EB0DDA">
            <w:pPr>
              <w:autoSpaceDE w:val="0"/>
              <w:autoSpaceDN w:val="0"/>
              <w:adjustRightInd w:val="0"/>
              <w:ind w:right="24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-72 520,1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1 038 053,4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9D" w:rsidRPr="00EB0DDA" w:rsidRDefault="00606CD7" w:rsidP="005373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EB0DD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1 046 003,5</w:t>
            </w:r>
          </w:p>
        </w:tc>
      </w:tr>
    </w:tbl>
    <w:p w:rsidR="008C7E9D" w:rsidRDefault="008C7E9D" w:rsidP="008C7E9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C7E9D" w:rsidRDefault="008C7E9D" w:rsidP="008C7E9D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ab/>
        <w:t>Как видно из таблицы № 3 прогноз поступления м</w:t>
      </w:r>
      <w:r w:rsidR="00832406">
        <w:rPr>
          <w:rFonts w:eastAsia="Calibri"/>
          <w:color w:val="000000"/>
        </w:rPr>
        <w:t xml:space="preserve">ежбюджетных трансфертов на 2024 </w:t>
      </w:r>
      <w:r>
        <w:rPr>
          <w:rFonts w:eastAsia="Calibri"/>
          <w:color w:val="000000"/>
        </w:rPr>
        <w:t xml:space="preserve">год </w:t>
      </w:r>
      <w:r w:rsidR="00832406">
        <w:rPr>
          <w:rFonts w:eastAsia="Calibri"/>
          <w:color w:val="000000"/>
        </w:rPr>
        <w:t>уменьшен</w:t>
      </w:r>
      <w:r>
        <w:rPr>
          <w:rFonts w:eastAsia="Calibri"/>
          <w:color w:val="000000"/>
        </w:rPr>
        <w:t xml:space="preserve">  </w:t>
      </w:r>
      <w:r w:rsidRPr="00630E86">
        <w:rPr>
          <w:rFonts w:eastAsia="Calibri"/>
          <w:color w:val="000000"/>
        </w:rPr>
        <w:t>на сумму</w:t>
      </w:r>
      <w:r>
        <w:rPr>
          <w:rFonts w:eastAsia="Calibri"/>
          <w:b/>
          <w:color w:val="000000"/>
        </w:rPr>
        <w:t xml:space="preserve"> </w:t>
      </w:r>
      <w:r w:rsidR="00832406">
        <w:rPr>
          <w:rFonts w:eastAsia="Calibri"/>
          <w:b/>
          <w:color w:val="000000"/>
        </w:rPr>
        <w:t>72 520,1</w:t>
      </w:r>
      <w:r>
        <w:rPr>
          <w:rFonts w:eastAsia="Calibri"/>
          <w:b/>
          <w:color w:val="000000"/>
        </w:rPr>
        <w:t xml:space="preserve"> </w:t>
      </w:r>
      <w:proofErr w:type="spellStart"/>
      <w:r w:rsidRPr="00630E86">
        <w:rPr>
          <w:rFonts w:eastAsia="Calibri"/>
          <w:color w:val="000000"/>
        </w:rPr>
        <w:t>тыс</w:t>
      </w:r>
      <w:proofErr w:type="gramStart"/>
      <w:r w:rsidRPr="00630E86">
        <w:rPr>
          <w:rFonts w:eastAsia="Calibri"/>
          <w:color w:val="000000"/>
        </w:rPr>
        <w:t>.р</w:t>
      </w:r>
      <w:proofErr w:type="gramEnd"/>
      <w:r w:rsidRPr="00630E86">
        <w:rPr>
          <w:rFonts w:eastAsia="Calibri"/>
          <w:color w:val="000000"/>
        </w:rPr>
        <w:t>ублей</w:t>
      </w:r>
      <w:proofErr w:type="spellEnd"/>
      <w:r w:rsidRPr="00630E86">
        <w:rPr>
          <w:rFonts w:eastAsia="Calibri"/>
          <w:color w:val="000000"/>
        </w:rPr>
        <w:t>.</w:t>
      </w:r>
      <w:r>
        <w:rPr>
          <w:rFonts w:eastAsia="Calibri"/>
          <w:b/>
          <w:color w:val="000000"/>
        </w:rPr>
        <w:t xml:space="preserve"> </w:t>
      </w:r>
    </w:p>
    <w:p w:rsidR="008C7E9D" w:rsidRDefault="008C7E9D" w:rsidP="0034570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ab/>
      </w:r>
      <w:r w:rsidRPr="00630E86">
        <w:rPr>
          <w:rFonts w:eastAsia="Calibri"/>
          <w:color w:val="000000"/>
        </w:rPr>
        <w:t xml:space="preserve">Основной причиной </w:t>
      </w:r>
      <w:r w:rsidR="0034570D">
        <w:rPr>
          <w:rFonts w:eastAsia="Calibri"/>
          <w:color w:val="000000"/>
        </w:rPr>
        <w:t>уменьшения</w:t>
      </w:r>
      <w:r w:rsidRPr="00630E86">
        <w:rPr>
          <w:rFonts w:eastAsia="Calibri"/>
          <w:color w:val="000000"/>
        </w:rPr>
        <w:t xml:space="preserve"> объема межбюджетных трансфертов </w:t>
      </w:r>
      <w:r>
        <w:rPr>
          <w:rFonts w:eastAsia="Calibri"/>
          <w:color w:val="000000"/>
        </w:rPr>
        <w:t xml:space="preserve">является </w:t>
      </w:r>
      <w:r w:rsidR="00B106BF">
        <w:rPr>
          <w:rFonts w:eastAsia="Calibri"/>
          <w:color w:val="000000"/>
        </w:rPr>
        <w:t>исключение</w:t>
      </w:r>
      <w:r w:rsidR="0034570D">
        <w:rPr>
          <w:rFonts w:eastAsia="Calibri"/>
          <w:color w:val="000000"/>
        </w:rPr>
        <w:t xml:space="preserve"> безвозмездных поступлений</w:t>
      </w:r>
      <w:r w:rsidR="00C8206F">
        <w:rPr>
          <w:rFonts w:eastAsia="Calibri"/>
          <w:color w:val="000000"/>
        </w:rPr>
        <w:t xml:space="preserve"> на сумму 76 616,0 тыс. руб.</w:t>
      </w:r>
      <w:r w:rsidR="0034570D">
        <w:rPr>
          <w:rFonts w:eastAsia="Calibri"/>
          <w:color w:val="000000"/>
        </w:rPr>
        <w:t xml:space="preserve"> </w:t>
      </w:r>
      <w:r w:rsidR="0034570D" w:rsidRPr="0034570D">
        <w:rPr>
          <w:rFonts w:eastAsia="Calibri"/>
          <w:color w:val="000000"/>
        </w:rPr>
        <w:t>в связи с расторжением муниципального контракта на строительство объекта Школы искусств.</w:t>
      </w:r>
    </w:p>
    <w:p w:rsidR="00B106BF" w:rsidRPr="00B106BF" w:rsidRDefault="00B106BF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  <w:u w:val="single"/>
        </w:rPr>
      </w:pPr>
      <w:r>
        <w:rPr>
          <w:rFonts w:eastAsia="Calibri"/>
          <w:color w:val="000000"/>
        </w:rPr>
        <w:t xml:space="preserve">Также в уточненном проекте бюджета уменьшены </w:t>
      </w:r>
      <w:r w:rsidRPr="00B106BF">
        <w:rPr>
          <w:rFonts w:eastAsia="Calibri"/>
          <w:bCs/>
          <w:iCs/>
          <w:color w:val="000000"/>
        </w:rPr>
        <w:t>следующие субсидии</w:t>
      </w:r>
      <w:r>
        <w:rPr>
          <w:rFonts w:eastAsia="Calibri"/>
          <w:bCs/>
          <w:iCs/>
          <w:color w:val="000000"/>
        </w:rPr>
        <w:t xml:space="preserve"> и субвенции</w:t>
      </w:r>
      <w:r w:rsidRPr="00B106BF">
        <w:rPr>
          <w:rFonts w:eastAsia="Calibri"/>
          <w:bCs/>
          <w:iCs/>
          <w:color w:val="000000"/>
        </w:rPr>
        <w:t>:</w:t>
      </w:r>
    </w:p>
    <w:p w:rsidR="00B106BF" w:rsidRPr="00B106BF" w:rsidRDefault="00244D39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  <w:lang w:val="x-none"/>
        </w:rPr>
        <w:t xml:space="preserve">- </w:t>
      </w:r>
      <w:r>
        <w:rPr>
          <w:rFonts w:eastAsia="Calibri"/>
          <w:bCs/>
          <w:iCs/>
          <w:color w:val="000000"/>
        </w:rPr>
        <w:t>с</w:t>
      </w:r>
      <w:proofErr w:type="spellStart"/>
      <w:r w:rsidR="00B106BF" w:rsidRPr="00B106BF">
        <w:rPr>
          <w:rFonts w:eastAsia="Calibri"/>
          <w:bCs/>
          <w:iCs/>
          <w:color w:val="000000"/>
          <w:lang w:val="x-none"/>
        </w:rPr>
        <w:t>убсидия</w:t>
      </w:r>
      <w:proofErr w:type="spellEnd"/>
      <w:r w:rsidR="00B106BF" w:rsidRPr="00B106BF">
        <w:rPr>
          <w:rFonts w:eastAsia="Calibri"/>
          <w:bCs/>
          <w:iCs/>
          <w:color w:val="000000"/>
        </w:rPr>
        <w:t xml:space="preserve"> на </w:t>
      </w:r>
      <w:r w:rsidR="00B106BF" w:rsidRPr="00B106BF">
        <w:rPr>
          <w:rFonts w:eastAsia="Calibri"/>
          <w:bCs/>
          <w:iCs/>
          <w:color w:val="000000"/>
          <w:lang w:val="x-none"/>
        </w:rPr>
        <w:t>обеспечение бесплатным питьевым молоком обучающихся 1-4 классов</w:t>
      </w:r>
      <w:r w:rsidR="00B106BF" w:rsidRPr="00B106BF">
        <w:rPr>
          <w:rFonts w:eastAsia="Calibri"/>
          <w:bCs/>
          <w:iCs/>
          <w:color w:val="000000"/>
        </w:rPr>
        <w:t xml:space="preserve"> в</w:t>
      </w:r>
      <w:r w:rsidR="00B106BF" w:rsidRPr="00B106BF">
        <w:rPr>
          <w:rFonts w:eastAsia="Calibri"/>
          <w:bCs/>
          <w:iCs/>
          <w:color w:val="000000"/>
          <w:lang w:val="x-none"/>
        </w:rPr>
        <w:t xml:space="preserve"> муниципальных общеобразовательных организаци</w:t>
      </w:r>
      <w:r w:rsidR="00B106BF" w:rsidRPr="00B106BF">
        <w:rPr>
          <w:rFonts w:eastAsia="Calibri"/>
          <w:bCs/>
          <w:iCs/>
          <w:color w:val="000000"/>
        </w:rPr>
        <w:t>ях Иркутской области в</w:t>
      </w:r>
      <w:r w:rsidR="00B106BF" w:rsidRPr="00B106BF">
        <w:rPr>
          <w:rFonts w:eastAsia="Calibri"/>
          <w:bCs/>
          <w:iCs/>
          <w:color w:val="000000"/>
          <w:lang w:val="x-none"/>
        </w:rPr>
        <w:t xml:space="preserve"> 202</w:t>
      </w:r>
      <w:r w:rsidR="00B106BF" w:rsidRPr="00B106BF">
        <w:rPr>
          <w:rFonts w:eastAsia="Calibri"/>
          <w:bCs/>
          <w:iCs/>
          <w:color w:val="000000"/>
        </w:rPr>
        <w:t>4</w:t>
      </w:r>
      <w:r w:rsidR="00B106BF" w:rsidRPr="00B106BF">
        <w:rPr>
          <w:rFonts w:eastAsia="Calibri"/>
          <w:bCs/>
          <w:iCs/>
          <w:color w:val="000000"/>
          <w:lang w:val="x-none"/>
        </w:rPr>
        <w:t xml:space="preserve"> год</w:t>
      </w:r>
      <w:r w:rsidR="00B106BF" w:rsidRPr="00B106BF">
        <w:rPr>
          <w:rFonts w:eastAsia="Calibri"/>
          <w:bCs/>
          <w:iCs/>
          <w:color w:val="000000"/>
        </w:rPr>
        <w:t>у на сумму 83,2 тыс. рублей, в 2025 году на сумму 78,9 тыс. рублей, в 2026 году на сумму 82,3 тыс. рублей;</w:t>
      </w:r>
    </w:p>
    <w:p w:rsidR="00B106BF" w:rsidRDefault="00244D39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  <w:lang w:val="x-none"/>
        </w:rPr>
        <w:t xml:space="preserve">- </w:t>
      </w:r>
      <w:r>
        <w:rPr>
          <w:rFonts w:eastAsia="Calibri"/>
          <w:bCs/>
          <w:iCs/>
          <w:color w:val="000000"/>
        </w:rPr>
        <w:t>с</w:t>
      </w:r>
      <w:proofErr w:type="spellStart"/>
      <w:r w:rsidR="00B106BF" w:rsidRPr="00B106BF">
        <w:rPr>
          <w:rFonts w:eastAsia="Calibri"/>
          <w:bCs/>
          <w:iCs/>
          <w:color w:val="000000"/>
          <w:lang w:val="x-none"/>
        </w:rPr>
        <w:t>убвенция</w:t>
      </w:r>
      <w:proofErr w:type="spellEnd"/>
      <w:r w:rsidR="00B106BF" w:rsidRPr="00B106BF">
        <w:rPr>
          <w:rFonts w:eastAsia="Calibri"/>
          <w:bCs/>
          <w:iCs/>
          <w:color w:val="000000"/>
          <w:lang w:val="x-none"/>
        </w:rPr>
        <w:t xml:space="preserve"> на осуществление отдельных областных государственных полномочий</w:t>
      </w:r>
      <w:r w:rsidR="00B106BF" w:rsidRPr="00B106BF">
        <w:rPr>
          <w:rFonts w:eastAsia="Calibri"/>
          <w:bCs/>
          <w:iCs/>
          <w:color w:val="000000"/>
        </w:rPr>
        <w:t xml:space="preserve"> по обеспечению бесплатным двухразовым питанием детей-инвалидов в 2024 году на сумму 68,4 тыс. рублей, в 2025 году на сумму 68,4 тыс. рублей, в 2026 году на сумму 68,4 тыс. рублей. </w:t>
      </w:r>
    </w:p>
    <w:p w:rsidR="00B106BF" w:rsidRDefault="00B106BF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В уточненном проекте бюджета увеличены следующие субсидии:</w:t>
      </w:r>
    </w:p>
    <w:p w:rsidR="00B106BF" w:rsidRPr="00B106BF" w:rsidRDefault="00244D39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 xml:space="preserve"> - с</w:t>
      </w:r>
      <w:r w:rsidR="00B106BF" w:rsidRPr="00B106BF">
        <w:rPr>
          <w:rFonts w:eastAsia="Calibri"/>
          <w:bCs/>
          <w:iCs/>
          <w:color w:val="000000"/>
        </w:rPr>
        <w:t>убсидия на обеспечение мероприятий по организации питания обучающихся с ограниченными возможностями здоровья в муниципальных общеобразовательных организациях Иркутской области в 2024 году на сумму 483,0 тыс. рублей, в 2025 году на сумму 303,6 тыс. рублей, в 2026 году на сумму 363,0 тыс. рублей;</w:t>
      </w:r>
    </w:p>
    <w:p w:rsidR="00B106BF" w:rsidRDefault="00B106BF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color w:val="000000"/>
        </w:rPr>
      </w:pPr>
      <w:r w:rsidRPr="00B106BF">
        <w:rPr>
          <w:rFonts w:eastAsia="Calibri"/>
          <w:bCs/>
          <w:iCs/>
          <w:color w:val="000000"/>
        </w:rPr>
        <w:lastRenderedPageBreak/>
        <w:t xml:space="preserve">- </w:t>
      </w:r>
      <w:r w:rsidR="00244D39">
        <w:rPr>
          <w:rFonts w:eastAsia="Calibri"/>
          <w:bCs/>
          <w:iCs/>
          <w:color w:val="000000"/>
        </w:rPr>
        <w:t>с</w:t>
      </w:r>
      <w:proofErr w:type="spellStart"/>
      <w:r w:rsidRPr="00B106BF">
        <w:rPr>
          <w:rFonts w:eastAsia="Calibri"/>
          <w:bCs/>
          <w:iCs/>
          <w:color w:val="000000"/>
          <w:lang w:val="x-none"/>
        </w:rPr>
        <w:t>убсидия</w:t>
      </w:r>
      <w:proofErr w:type="spellEnd"/>
      <w:r w:rsidRPr="00B106BF">
        <w:rPr>
          <w:rFonts w:eastAsia="Calibri"/>
          <w:bCs/>
          <w:iCs/>
          <w:color w:val="000000"/>
        </w:rPr>
        <w:t xml:space="preserve"> </w:t>
      </w:r>
      <w:r w:rsidRPr="00B106BF">
        <w:rPr>
          <w:rFonts w:eastAsia="Calibri"/>
          <w:bCs/>
          <w:iCs/>
          <w:color w:val="000000"/>
          <w:lang w:val="x-none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</w:r>
      <w:r w:rsidRPr="00B106BF">
        <w:rPr>
          <w:rFonts w:eastAsia="Calibri"/>
          <w:bCs/>
          <w:iCs/>
          <w:color w:val="000000"/>
        </w:rPr>
        <w:t xml:space="preserve"> в 2024 году на сумму 2 103,6 тыс. рублей, в 2025 году на сумму 2 057,1 тыс. рублей, в 2026 году на сумму 2 039,2 тыс. рублей.</w:t>
      </w:r>
    </w:p>
    <w:p w:rsidR="00C8206F" w:rsidRDefault="00B106BF" w:rsidP="00B106B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106BF">
        <w:rPr>
          <w:rFonts w:eastAsia="Calibri"/>
          <w:bCs/>
          <w:iCs/>
          <w:color w:val="000000"/>
          <w:lang w:val="x-none"/>
        </w:rPr>
        <w:t>Дополнительно предусмотрен</w:t>
      </w:r>
      <w:r>
        <w:rPr>
          <w:rFonts w:eastAsia="Calibri"/>
          <w:bCs/>
          <w:iCs/>
          <w:color w:val="000000"/>
        </w:rPr>
        <w:t xml:space="preserve">а </w:t>
      </w:r>
      <w:r w:rsidR="00244D39">
        <w:rPr>
          <w:rFonts w:eastAsia="Calibri"/>
          <w:bCs/>
          <w:iCs/>
          <w:color w:val="000000"/>
        </w:rPr>
        <w:t>с</w:t>
      </w:r>
      <w:r w:rsidRPr="00B106BF">
        <w:rPr>
          <w:rFonts w:eastAsia="Calibri"/>
          <w:bCs/>
          <w:iCs/>
          <w:color w:val="000000"/>
        </w:rPr>
        <w:t>убсидия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 в 2024 году на сумму 1 660,9 тыс. рублей.</w:t>
      </w:r>
    </w:p>
    <w:p w:rsidR="008C7E9D" w:rsidRDefault="008C7E9D" w:rsidP="008C7E9D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4645BB" w:rsidRDefault="004645BB" w:rsidP="004645BB">
      <w:pPr>
        <w:ind w:firstLine="708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Анализ изменений расходной</w:t>
      </w:r>
      <w:r w:rsidRPr="008C7E9D">
        <w:rPr>
          <w:b/>
          <w:color w:val="000000"/>
          <w:shd w:val="clear" w:color="auto" w:fill="FFFFFF"/>
        </w:rPr>
        <w:t xml:space="preserve"> части </w:t>
      </w:r>
      <w:r w:rsidR="00B106BF">
        <w:rPr>
          <w:b/>
          <w:color w:val="000000"/>
          <w:shd w:val="clear" w:color="auto" w:fill="FFFFFF"/>
        </w:rPr>
        <w:t>проекта местного бюджета на 2024 год и на плановый период 2025 и 2026</w:t>
      </w:r>
      <w:r w:rsidRPr="008C7E9D">
        <w:rPr>
          <w:b/>
          <w:color w:val="000000"/>
          <w:shd w:val="clear" w:color="auto" w:fill="FFFFFF"/>
        </w:rPr>
        <w:t xml:space="preserve"> годов</w:t>
      </w:r>
    </w:p>
    <w:p w:rsidR="00E207AF" w:rsidRDefault="00E207AF" w:rsidP="004645BB">
      <w:pPr>
        <w:ind w:firstLine="708"/>
        <w:jc w:val="center"/>
        <w:rPr>
          <w:b/>
          <w:color w:val="000000"/>
          <w:shd w:val="clear" w:color="auto" w:fill="FFFFFF"/>
        </w:rPr>
      </w:pPr>
    </w:p>
    <w:p w:rsidR="006E36A3" w:rsidRDefault="00E207AF" w:rsidP="003B4CA0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6E36A3">
        <w:rPr>
          <w:rFonts w:eastAsiaTheme="minorHAnsi"/>
          <w:color w:val="000000" w:themeColor="text1"/>
          <w:lang w:eastAsia="en-US"/>
        </w:rPr>
        <w:t>В уточненном проекте бюджета изменения расходной части бюджета произошли по программным</w:t>
      </w:r>
      <w:r w:rsidR="006E36A3">
        <w:rPr>
          <w:rFonts w:eastAsiaTheme="minorHAnsi"/>
          <w:color w:val="000000" w:themeColor="text1"/>
          <w:lang w:eastAsia="en-US"/>
        </w:rPr>
        <w:t xml:space="preserve"> и непрограммным</w:t>
      </w:r>
      <w:r w:rsidRPr="006E36A3">
        <w:rPr>
          <w:rFonts w:eastAsiaTheme="minorHAnsi"/>
          <w:color w:val="000000" w:themeColor="text1"/>
          <w:lang w:eastAsia="en-US"/>
        </w:rPr>
        <w:t xml:space="preserve"> направлениям</w:t>
      </w:r>
      <w:r w:rsidR="00537322" w:rsidRPr="006E36A3">
        <w:rPr>
          <w:rFonts w:eastAsiaTheme="minorHAnsi"/>
          <w:color w:val="000000" w:themeColor="text1"/>
          <w:lang w:eastAsia="en-US"/>
        </w:rPr>
        <w:t xml:space="preserve"> расходов</w:t>
      </w:r>
      <w:r w:rsidR="006E36A3">
        <w:rPr>
          <w:rFonts w:eastAsiaTheme="minorHAnsi"/>
          <w:color w:val="000000" w:themeColor="text1"/>
          <w:lang w:eastAsia="en-US"/>
        </w:rPr>
        <w:t xml:space="preserve">. </w:t>
      </w:r>
    </w:p>
    <w:p w:rsidR="00E207AF" w:rsidRPr="006E36A3" w:rsidRDefault="006E36A3" w:rsidP="003B4CA0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Программные расходы </w:t>
      </w:r>
      <w:r w:rsidR="00FB2913">
        <w:rPr>
          <w:rFonts w:eastAsiaTheme="minorHAnsi"/>
          <w:color w:val="000000" w:themeColor="text1"/>
          <w:lang w:eastAsia="en-US"/>
        </w:rPr>
        <w:t xml:space="preserve">в уточненном проекте бюджета </w:t>
      </w:r>
      <w:r>
        <w:rPr>
          <w:rFonts w:eastAsiaTheme="minorHAnsi"/>
          <w:color w:val="000000" w:themeColor="text1"/>
          <w:lang w:eastAsia="en-US"/>
        </w:rPr>
        <w:t>в 2024 году</w:t>
      </w:r>
      <w:r w:rsidR="00FB2913">
        <w:rPr>
          <w:rFonts w:eastAsiaTheme="minorHAnsi"/>
          <w:color w:val="000000" w:themeColor="text1"/>
          <w:lang w:eastAsia="en-US"/>
        </w:rPr>
        <w:t xml:space="preserve"> составляют 1 632 763,3 </w:t>
      </w:r>
      <w:proofErr w:type="spellStart"/>
      <w:r w:rsidR="00FB2913">
        <w:rPr>
          <w:rFonts w:eastAsiaTheme="minorHAnsi"/>
          <w:color w:val="000000" w:themeColor="text1"/>
          <w:lang w:eastAsia="en-US"/>
        </w:rPr>
        <w:t>тыс</w:t>
      </w:r>
      <w:proofErr w:type="gramStart"/>
      <w:r w:rsidR="00FB2913">
        <w:rPr>
          <w:rFonts w:eastAsiaTheme="minorHAnsi"/>
          <w:color w:val="000000" w:themeColor="text1"/>
          <w:lang w:eastAsia="en-US"/>
        </w:rPr>
        <w:t>.р</w:t>
      </w:r>
      <w:proofErr w:type="gramEnd"/>
      <w:r w:rsidR="00FB2913">
        <w:rPr>
          <w:rFonts w:eastAsiaTheme="minorHAnsi"/>
          <w:color w:val="000000" w:themeColor="text1"/>
          <w:lang w:eastAsia="en-US"/>
        </w:rPr>
        <w:t>уб</w:t>
      </w:r>
      <w:proofErr w:type="spellEnd"/>
      <w:r w:rsidR="00FB2913"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FB2913">
        <w:rPr>
          <w:rFonts w:eastAsiaTheme="minorHAnsi"/>
          <w:color w:val="000000" w:themeColor="text1"/>
          <w:lang w:eastAsia="en-US"/>
        </w:rPr>
        <w:t>(уменьшение</w:t>
      </w:r>
      <w:r>
        <w:rPr>
          <w:rFonts w:eastAsiaTheme="minorHAnsi"/>
          <w:color w:val="000000" w:themeColor="text1"/>
          <w:lang w:eastAsia="en-US"/>
        </w:rPr>
        <w:t xml:space="preserve"> на 140 601,8 </w:t>
      </w:r>
      <w:proofErr w:type="spellStart"/>
      <w:r>
        <w:rPr>
          <w:rFonts w:eastAsiaTheme="minorHAnsi"/>
          <w:color w:val="000000" w:themeColor="text1"/>
          <w:lang w:eastAsia="en-US"/>
        </w:rPr>
        <w:t>тыс.руб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  <w:r w:rsidR="00FB2913">
        <w:rPr>
          <w:rFonts w:eastAsiaTheme="minorHAnsi"/>
          <w:color w:val="000000" w:themeColor="text1"/>
          <w:lang w:eastAsia="en-US"/>
        </w:rPr>
        <w:t>)</w:t>
      </w:r>
      <w:r>
        <w:rPr>
          <w:rFonts w:eastAsiaTheme="minorHAnsi"/>
          <w:color w:val="000000" w:themeColor="text1"/>
          <w:lang w:eastAsia="en-US"/>
        </w:rPr>
        <w:t xml:space="preserve"> , в 2025 году</w:t>
      </w:r>
      <w:r w:rsidR="00FB2913">
        <w:rPr>
          <w:rFonts w:eastAsiaTheme="minorHAnsi"/>
          <w:color w:val="000000" w:themeColor="text1"/>
          <w:lang w:eastAsia="en-US"/>
        </w:rPr>
        <w:t xml:space="preserve"> – 1 349 474,5 </w:t>
      </w:r>
      <w:proofErr w:type="spellStart"/>
      <w:r w:rsidR="00FB2913">
        <w:rPr>
          <w:rFonts w:eastAsiaTheme="minorHAnsi"/>
          <w:color w:val="000000" w:themeColor="text1"/>
          <w:lang w:eastAsia="en-US"/>
        </w:rPr>
        <w:t>тыс.руб</w:t>
      </w:r>
      <w:proofErr w:type="spellEnd"/>
      <w:r w:rsidR="00FB2913">
        <w:rPr>
          <w:rFonts w:eastAsiaTheme="minorHAnsi"/>
          <w:color w:val="000000" w:themeColor="text1"/>
          <w:lang w:eastAsia="en-US"/>
        </w:rPr>
        <w:t>. (уменьшение</w:t>
      </w:r>
      <w:r>
        <w:rPr>
          <w:rFonts w:eastAsiaTheme="minorHAnsi"/>
          <w:color w:val="000000" w:themeColor="text1"/>
          <w:lang w:eastAsia="en-US"/>
        </w:rPr>
        <w:t xml:space="preserve"> на 68,2 </w:t>
      </w:r>
      <w:proofErr w:type="spellStart"/>
      <w:r>
        <w:rPr>
          <w:rFonts w:eastAsiaTheme="minorHAnsi"/>
          <w:color w:val="000000" w:themeColor="text1"/>
          <w:lang w:eastAsia="en-US"/>
        </w:rPr>
        <w:t>тыс.руб</w:t>
      </w:r>
      <w:proofErr w:type="spellEnd"/>
      <w:r w:rsidR="00FB2913">
        <w:rPr>
          <w:rFonts w:eastAsiaTheme="minorHAnsi"/>
          <w:color w:val="000000" w:themeColor="text1"/>
          <w:lang w:eastAsia="en-US"/>
        </w:rPr>
        <w:t>)</w:t>
      </w:r>
      <w:r>
        <w:rPr>
          <w:rFonts w:eastAsiaTheme="minorHAnsi"/>
          <w:color w:val="000000" w:themeColor="text1"/>
          <w:lang w:eastAsia="en-US"/>
        </w:rPr>
        <w:t>, в 2026 году</w:t>
      </w:r>
      <w:r w:rsidR="00FB2913">
        <w:rPr>
          <w:rFonts w:eastAsiaTheme="minorHAnsi"/>
          <w:color w:val="000000" w:themeColor="text1"/>
          <w:lang w:eastAsia="en-US"/>
        </w:rPr>
        <w:t xml:space="preserve"> – 1 352 374,2 тыс. руб. (уменьшение</w:t>
      </w:r>
      <w:r>
        <w:rPr>
          <w:rFonts w:eastAsiaTheme="minorHAnsi"/>
          <w:color w:val="000000" w:themeColor="text1"/>
          <w:lang w:eastAsia="en-US"/>
        </w:rPr>
        <w:t xml:space="preserve"> на 5 </w:t>
      </w:r>
      <w:proofErr w:type="spellStart"/>
      <w:r>
        <w:rPr>
          <w:rFonts w:eastAsiaTheme="minorHAnsi"/>
          <w:color w:val="000000" w:themeColor="text1"/>
          <w:lang w:eastAsia="en-US"/>
        </w:rPr>
        <w:t>тыс.руб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  <w:r w:rsidR="00FB2913">
        <w:rPr>
          <w:rFonts w:eastAsiaTheme="minorHAnsi"/>
          <w:color w:val="000000" w:themeColor="text1"/>
          <w:lang w:eastAsia="en-US"/>
        </w:rPr>
        <w:t>).</w:t>
      </w:r>
    </w:p>
    <w:p w:rsidR="006E36A3" w:rsidRDefault="006E36A3" w:rsidP="00E207AF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Непрограммные расходы</w:t>
      </w:r>
      <w:r w:rsidR="00FB2913">
        <w:rPr>
          <w:color w:val="000000" w:themeColor="text1"/>
        </w:rPr>
        <w:t xml:space="preserve"> в уточненном проекте бюджета</w:t>
      </w:r>
      <w:r>
        <w:rPr>
          <w:color w:val="000000" w:themeColor="text1"/>
        </w:rPr>
        <w:t xml:space="preserve"> в 2024 году </w:t>
      </w:r>
      <w:r w:rsidR="00FB2913">
        <w:rPr>
          <w:color w:val="000000" w:themeColor="text1"/>
        </w:rPr>
        <w:t>составляют 222 298,8 тыс. руб. (увеличение</w:t>
      </w:r>
      <w:r>
        <w:rPr>
          <w:color w:val="000000" w:themeColor="text1"/>
        </w:rPr>
        <w:t xml:space="preserve"> на 81 877,1 </w:t>
      </w:r>
      <w:proofErr w:type="spellStart"/>
      <w:r>
        <w:rPr>
          <w:color w:val="000000" w:themeColor="text1"/>
        </w:rPr>
        <w:t>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proofErr w:type="spellEnd"/>
      <w:r>
        <w:rPr>
          <w:color w:val="000000" w:themeColor="text1"/>
        </w:rPr>
        <w:t>.</w:t>
      </w:r>
      <w:r w:rsidR="00FB2913">
        <w:rPr>
          <w:color w:val="000000" w:themeColor="text1"/>
        </w:rPr>
        <w:t>)</w:t>
      </w:r>
      <w:r>
        <w:rPr>
          <w:color w:val="000000" w:themeColor="text1"/>
        </w:rPr>
        <w:t xml:space="preserve">, в 2025 году </w:t>
      </w:r>
      <w:r w:rsidR="00FB2913">
        <w:rPr>
          <w:color w:val="000000" w:themeColor="text1"/>
        </w:rPr>
        <w:t xml:space="preserve">– 154 461,3 </w:t>
      </w:r>
      <w:proofErr w:type="spellStart"/>
      <w:r w:rsidR="00FB2913">
        <w:rPr>
          <w:color w:val="000000" w:themeColor="text1"/>
        </w:rPr>
        <w:t>тыс.руб</w:t>
      </w:r>
      <w:proofErr w:type="spellEnd"/>
      <w:r w:rsidR="00FB2913">
        <w:rPr>
          <w:color w:val="000000" w:themeColor="text1"/>
        </w:rPr>
        <w:t>. (</w:t>
      </w:r>
      <w:r>
        <w:rPr>
          <w:color w:val="000000" w:themeColor="text1"/>
        </w:rPr>
        <w:t>увелич</w:t>
      </w:r>
      <w:r w:rsidR="00FB2913">
        <w:rPr>
          <w:color w:val="000000" w:themeColor="text1"/>
        </w:rPr>
        <w:t>ение</w:t>
      </w:r>
      <w:r>
        <w:rPr>
          <w:color w:val="000000" w:themeColor="text1"/>
        </w:rPr>
        <w:t xml:space="preserve"> на 30 705,7 </w:t>
      </w:r>
      <w:proofErr w:type="spellStart"/>
      <w:r>
        <w:rPr>
          <w:color w:val="000000" w:themeColor="text1"/>
        </w:rPr>
        <w:t>тыс.руб</w:t>
      </w:r>
      <w:proofErr w:type="spellEnd"/>
      <w:r>
        <w:rPr>
          <w:color w:val="000000" w:themeColor="text1"/>
        </w:rPr>
        <w:t>.</w:t>
      </w:r>
      <w:r w:rsidR="00FB2913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="00FB2913">
        <w:rPr>
          <w:color w:val="000000" w:themeColor="text1"/>
        </w:rPr>
        <w:t xml:space="preserve"> в 2026 году – 172 736,8 </w:t>
      </w:r>
      <w:proofErr w:type="spellStart"/>
      <w:r w:rsidR="00FB2913">
        <w:rPr>
          <w:color w:val="000000" w:themeColor="text1"/>
        </w:rPr>
        <w:t>тыс.руб</w:t>
      </w:r>
      <w:proofErr w:type="spellEnd"/>
      <w:r w:rsidR="00FB2913">
        <w:rPr>
          <w:color w:val="000000" w:themeColor="text1"/>
        </w:rPr>
        <w:t>. (увеличение</w:t>
      </w:r>
      <w:r>
        <w:rPr>
          <w:color w:val="000000" w:themeColor="text1"/>
        </w:rPr>
        <w:t xml:space="preserve"> на 46 395,0 </w:t>
      </w:r>
      <w:proofErr w:type="spellStart"/>
      <w:r>
        <w:rPr>
          <w:color w:val="000000" w:themeColor="text1"/>
        </w:rPr>
        <w:t>тыс.руб</w:t>
      </w:r>
      <w:proofErr w:type="spellEnd"/>
      <w:r>
        <w:rPr>
          <w:color w:val="000000" w:themeColor="text1"/>
        </w:rPr>
        <w:t>.</w:t>
      </w:r>
      <w:r w:rsidR="00FB2913">
        <w:rPr>
          <w:color w:val="000000" w:themeColor="text1"/>
        </w:rPr>
        <w:t>).</w:t>
      </w:r>
    </w:p>
    <w:p w:rsidR="007228DF" w:rsidRPr="007228DF" w:rsidRDefault="007228DF" w:rsidP="007228DF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7228DF">
        <w:rPr>
          <w:color w:val="000000" w:themeColor="text1"/>
        </w:rPr>
        <w:t>Согласно</w:t>
      </w:r>
      <w:proofErr w:type="gramEnd"/>
      <w:r w:rsidRPr="007228DF">
        <w:rPr>
          <w:color w:val="000000" w:themeColor="text1"/>
        </w:rPr>
        <w:t xml:space="preserve"> пояснительной записки в измененном проекте, в связи с расторжением муниципального контракта на строительство объекта Школа искусств уменьшены расходы в 2024 году в размере 276 125,4</w:t>
      </w:r>
      <w:r w:rsidRPr="007228DF">
        <w:rPr>
          <w:b/>
          <w:color w:val="000000" w:themeColor="text1"/>
        </w:rPr>
        <w:t xml:space="preserve"> </w:t>
      </w:r>
      <w:r w:rsidRPr="007228DF">
        <w:rPr>
          <w:color w:val="000000" w:themeColor="text1"/>
        </w:rPr>
        <w:t>тыс. рублей, в том числе за счет прочих безвозмездных поступлений (средства ВЭБ)  в размере 76 616,0 тыс. рублей.</w:t>
      </w:r>
    </w:p>
    <w:p w:rsidR="007228DF" w:rsidRPr="007228DF" w:rsidRDefault="007228DF" w:rsidP="007228DF">
      <w:pPr>
        <w:shd w:val="clear" w:color="auto" w:fill="FFFFFF"/>
        <w:ind w:firstLine="708"/>
        <w:jc w:val="both"/>
        <w:rPr>
          <w:color w:val="000000" w:themeColor="text1"/>
        </w:rPr>
      </w:pPr>
      <w:r w:rsidRPr="007228DF">
        <w:rPr>
          <w:color w:val="000000" w:themeColor="text1"/>
        </w:rPr>
        <w:t xml:space="preserve">Учитывая увеличение собственных доходов, перераспределение финансирования, предусмотренного в проекте бюджета на строительство Школы искусств, в связи расторжением муниципального контракта, а так же корректировкой расходов, предусмотренных на </w:t>
      </w:r>
      <w:proofErr w:type="spellStart"/>
      <w:r w:rsidRPr="007228DF">
        <w:rPr>
          <w:color w:val="000000" w:themeColor="text1"/>
        </w:rPr>
        <w:t>софинансирование</w:t>
      </w:r>
      <w:proofErr w:type="spellEnd"/>
      <w:r w:rsidRPr="007228DF">
        <w:rPr>
          <w:color w:val="000000" w:themeColor="text1"/>
        </w:rPr>
        <w:t xml:space="preserve"> за счет средств местного бюджета, произведены следующие изменения.</w:t>
      </w:r>
    </w:p>
    <w:p w:rsidR="007228DF" w:rsidRPr="007228DF" w:rsidRDefault="007228DF" w:rsidP="007228DF">
      <w:pPr>
        <w:shd w:val="clear" w:color="auto" w:fill="FFFFFF"/>
        <w:ind w:firstLine="708"/>
        <w:jc w:val="both"/>
        <w:rPr>
          <w:color w:val="000000" w:themeColor="text1"/>
        </w:rPr>
      </w:pPr>
      <w:r w:rsidRPr="007228DF">
        <w:rPr>
          <w:color w:val="000000" w:themeColor="text1"/>
        </w:rPr>
        <w:t>Увеличены расходы;</w:t>
      </w:r>
    </w:p>
    <w:p w:rsidR="007228DF" w:rsidRPr="007228DF" w:rsidRDefault="007228DF" w:rsidP="007228DF">
      <w:pPr>
        <w:shd w:val="clear" w:color="auto" w:fill="FFFFFF"/>
        <w:ind w:firstLine="708"/>
        <w:jc w:val="both"/>
        <w:rPr>
          <w:color w:val="000000" w:themeColor="text1"/>
        </w:rPr>
      </w:pPr>
      <w:r w:rsidRPr="007228DF">
        <w:rPr>
          <w:color w:val="000000" w:themeColor="text1"/>
        </w:rPr>
        <w:t>-  на заработную плату и начисления на нее работников муниципальных учреждений  в 2024 году размере 212 978,6 тыс. рублей (обеспеченность составит 100% от расчетов ГРБС и изменений в положения по оплате труда), в 2025 году  30 705,7 тыс. рублей (68%), в 2026 году  46 395,0 тыс. рублей (78,9%);</w:t>
      </w:r>
    </w:p>
    <w:p w:rsidR="007228DF" w:rsidRPr="007228DF" w:rsidRDefault="007228DF" w:rsidP="007228DF">
      <w:pPr>
        <w:shd w:val="clear" w:color="auto" w:fill="FFFFFF"/>
        <w:ind w:firstLine="708"/>
        <w:jc w:val="both"/>
        <w:rPr>
          <w:color w:val="000000" w:themeColor="text1"/>
        </w:rPr>
      </w:pPr>
      <w:r w:rsidRPr="007228DF">
        <w:rPr>
          <w:color w:val="000000" w:themeColor="text1"/>
        </w:rPr>
        <w:t>- на корректировку проектной сметной документации на строительство Школы Искусств в 2024 году сумме 1 000,0 тыс. рублей;</w:t>
      </w:r>
    </w:p>
    <w:p w:rsidR="007228DF" w:rsidRPr="007228DF" w:rsidRDefault="007228DF" w:rsidP="007228DF">
      <w:pPr>
        <w:shd w:val="clear" w:color="auto" w:fill="FFFFFF"/>
        <w:ind w:firstLine="708"/>
        <w:jc w:val="both"/>
        <w:rPr>
          <w:color w:val="000000" w:themeColor="text1"/>
        </w:rPr>
      </w:pPr>
      <w:r w:rsidRPr="007228DF">
        <w:rPr>
          <w:color w:val="000000" w:themeColor="text1"/>
        </w:rPr>
        <w:t>- на содержание муниципального имущества в 2024 году сумме 1 500,0 тыс. рублей.</w:t>
      </w:r>
    </w:p>
    <w:p w:rsidR="00D414C6" w:rsidRDefault="00D414C6" w:rsidP="00E207AF">
      <w:pPr>
        <w:shd w:val="clear" w:color="auto" w:fill="FFFFFF"/>
        <w:ind w:firstLine="708"/>
        <w:jc w:val="both"/>
        <w:rPr>
          <w:color w:val="000000" w:themeColor="text1"/>
        </w:rPr>
      </w:pPr>
    </w:p>
    <w:p w:rsidR="00E207AF" w:rsidRPr="00184F7A" w:rsidRDefault="00FB2913" w:rsidP="00184F7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 </w:t>
      </w:r>
      <w:r w:rsidRPr="00D414C6">
        <w:rPr>
          <w:color w:val="000000" w:themeColor="text1"/>
          <w:u w:val="single"/>
        </w:rPr>
        <w:t>программным</w:t>
      </w:r>
      <w:r w:rsidR="001259F8">
        <w:rPr>
          <w:color w:val="000000" w:themeColor="text1"/>
          <w:u w:val="single"/>
        </w:rPr>
        <w:t xml:space="preserve"> и непрограммным </w:t>
      </w:r>
      <w:r w:rsidRPr="00D414C6">
        <w:rPr>
          <w:color w:val="000000" w:themeColor="text1"/>
          <w:u w:val="single"/>
        </w:rPr>
        <w:t>расходам</w:t>
      </w:r>
      <w:r>
        <w:rPr>
          <w:color w:val="000000" w:themeColor="text1"/>
        </w:rPr>
        <w:t xml:space="preserve"> и</w:t>
      </w:r>
      <w:r w:rsidR="00E207AF" w:rsidRPr="006E36A3">
        <w:rPr>
          <w:color w:val="000000" w:themeColor="text1"/>
        </w:rPr>
        <w:t xml:space="preserve">зменения внесены в объемы бюджетных ассигнований по </w:t>
      </w:r>
      <w:r>
        <w:rPr>
          <w:color w:val="000000" w:themeColor="text1"/>
        </w:rPr>
        <w:t>следующим</w:t>
      </w:r>
      <w:r w:rsidR="00E207AF" w:rsidRPr="006E36A3">
        <w:rPr>
          <w:color w:val="000000" w:themeColor="text1"/>
        </w:rPr>
        <w:t xml:space="preserve"> р</w:t>
      </w:r>
      <w:r>
        <w:rPr>
          <w:color w:val="000000" w:themeColor="text1"/>
        </w:rPr>
        <w:t>азделам бюджетной классификации:</w:t>
      </w:r>
    </w:p>
    <w:p w:rsidR="007C13B3" w:rsidRDefault="007C13B3" w:rsidP="003B4CA0">
      <w:pPr>
        <w:ind w:firstLine="708"/>
        <w:jc w:val="center"/>
        <w:rPr>
          <w:rFonts w:eastAsiaTheme="minorHAnsi"/>
          <w:b/>
          <w:lang w:eastAsia="en-US"/>
        </w:rPr>
      </w:pPr>
    </w:p>
    <w:p w:rsidR="007C13B3" w:rsidRDefault="007C13B3" w:rsidP="007C13B3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Раздел 0100 «Общегосударственные вопросы»</w:t>
      </w:r>
    </w:p>
    <w:p w:rsidR="0042153B" w:rsidRDefault="007C13B3" w:rsidP="007C13B3">
      <w:pPr>
        <w:ind w:firstLine="708"/>
        <w:jc w:val="both"/>
        <w:rPr>
          <w:rFonts w:eastAsiaTheme="minorHAnsi"/>
        </w:rPr>
      </w:pPr>
      <w:proofErr w:type="gramStart"/>
      <w:r w:rsidRPr="007C13B3">
        <w:rPr>
          <w:rFonts w:eastAsiaTheme="minorHAnsi"/>
          <w:lang w:eastAsia="en-US"/>
        </w:rPr>
        <w:t>Объем бюджетных</w:t>
      </w:r>
      <w:r>
        <w:rPr>
          <w:rFonts w:eastAsiaTheme="minorHAnsi"/>
        </w:rPr>
        <w:t xml:space="preserve"> ассигнований по данному </w:t>
      </w:r>
      <w:r w:rsidR="00E60436">
        <w:rPr>
          <w:rFonts w:eastAsiaTheme="minorHAnsi"/>
        </w:rPr>
        <w:t xml:space="preserve">разделу </w:t>
      </w:r>
      <w:r w:rsidR="00666075">
        <w:rPr>
          <w:rFonts w:eastAsiaTheme="minorHAnsi"/>
        </w:rPr>
        <w:t xml:space="preserve">в 2024 году </w:t>
      </w:r>
      <w:r w:rsidR="00D414C6">
        <w:rPr>
          <w:rFonts w:eastAsiaTheme="minorHAnsi"/>
        </w:rPr>
        <w:t>увеличивается</w:t>
      </w:r>
      <w:r w:rsidR="00E60436">
        <w:rPr>
          <w:rFonts w:eastAsiaTheme="minorHAnsi"/>
        </w:rPr>
        <w:t xml:space="preserve"> на</w:t>
      </w:r>
      <w:r w:rsidR="001259F8">
        <w:rPr>
          <w:rFonts w:eastAsiaTheme="minorHAnsi"/>
        </w:rPr>
        <w:t xml:space="preserve"> 94 326,8 тыс. рублей</w:t>
      </w:r>
      <w:r w:rsidR="00E60436">
        <w:rPr>
          <w:rFonts w:eastAsiaTheme="minorHAnsi"/>
        </w:rPr>
        <w:t xml:space="preserve"> </w:t>
      </w:r>
      <w:r w:rsidR="00E60436" w:rsidRPr="00E60436">
        <w:rPr>
          <w:rFonts w:eastAsiaTheme="minorHAnsi"/>
        </w:rPr>
        <w:t xml:space="preserve">к показателям первоначального проекта бюджета и предлагается к утверждению в объеме </w:t>
      </w:r>
      <w:r w:rsidR="001259F8">
        <w:rPr>
          <w:rFonts w:eastAsiaTheme="minorHAnsi"/>
        </w:rPr>
        <w:t>249 934,5</w:t>
      </w:r>
      <w:r w:rsidR="0042153B">
        <w:rPr>
          <w:rFonts w:eastAsiaTheme="minorHAnsi"/>
        </w:rPr>
        <w:t xml:space="preserve"> тыс. рублей, в том числе программные расходы – </w:t>
      </w:r>
      <w:r w:rsidR="0016795D">
        <w:rPr>
          <w:rFonts w:eastAsiaTheme="minorHAnsi"/>
        </w:rPr>
        <w:t xml:space="preserve">60 129,3 </w:t>
      </w:r>
      <w:r w:rsidR="0042153B">
        <w:rPr>
          <w:rFonts w:eastAsiaTheme="minorHAnsi"/>
        </w:rPr>
        <w:t>тыс. руб.</w:t>
      </w:r>
      <w:r w:rsidR="005B7661">
        <w:rPr>
          <w:rFonts w:eastAsiaTheme="minorHAnsi"/>
        </w:rPr>
        <w:t xml:space="preserve"> (увеличение на 15 790,2 тыс. руб.)</w:t>
      </w:r>
      <w:r w:rsidR="0042153B">
        <w:rPr>
          <w:rFonts w:eastAsiaTheme="minorHAnsi"/>
        </w:rPr>
        <w:t xml:space="preserve">, непрограммные расходы – </w:t>
      </w:r>
      <w:r w:rsidR="005B7661">
        <w:rPr>
          <w:rFonts w:eastAsiaTheme="minorHAnsi"/>
        </w:rPr>
        <w:t>189 805,2 тыс. руб. (увеличение на 78 536,</w:t>
      </w:r>
      <w:r w:rsidR="007A6C10">
        <w:rPr>
          <w:rFonts w:eastAsiaTheme="minorHAnsi"/>
        </w:rPr>
        <w:t>6</w:t>
      </w:r>
      <w:r w:rsidR="005B7661">
        <w:rPr>
          <w:rFonts w:eastAsiaTheme="minorHAnsi"/>
        </w:rPr>
        <w:t xml:space="preserve"> тыс. руб.). </w:t>
      </w:r>
      <w:proofErr w:type="gramEnd"/>
    </w:p>
    <w:p w:rsidR="00F302A3" w:rsidRDefault="00D414C6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 Изменение объема финансирования </w:t>
      </w:r>
      <w:r w:rsidR="0042153B">
        <w:rPr>
          <w:rFonts w:eastAsiaTheme="minorHAnsi"/>
        </w:rPr>
        <w:t xml:space="preserve">по программным расходам </w:t>
      </w:r>
      <w:r>
        <w:rPr>
          <w:rFonts w:eastAsiaTheme="minorHAnsi"/>
        </w:rPr>
        <w:t>пр</w:t>
      </w:r>
      <w:r w:rsidR="0042153B">
        <w:rPr>
          <w:rFonts w:eastAsiaTheme="minorHAnsi"/>
        </w:rPr>
        <w:t>едусматривается по муниципальным программам:</w:t>
      </w:r>
      <w:r>
        <w:rPr>
          <w:rFonts w:eastAsiaTheme="minorHAnsi"/>
        </w:rPr>
        <w:t xml:space="preserve"> </w:t>
      </w:r>
    </w:p>
    <w:p w:rsidR="00F302A3" w:rsidRDefault="00F302A3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- </w:t>
      </w:r>
      <w:r w:rsidR="00D414C6">
        <w:rPr>
          <w:rFonts w:eastAsiaTheme="minorHAnsi"/>
        </w:rPr>
        <w:t>«Управление  имуществом и земельными ресурсами»</w:t>
      </w:r>
      <w:r w:rsidR="0042153B">
        <w:rPr>
          <w:rFonts w:eastAsiaTheme="minorHAnsi"/>
        </w:rPr>
        <w:t xml:space="preserve"> </w:t>
      </w:r>
      <w:r w:rsidR="00D414C6">
        <w:rPr>
          <w:rFonts w:eastAsiaTheme="minorHAnsi"/>
        </w:rPr>
        <w:t xml:space="preserve"> </w:t>
      </w:r>
      <w:r w:rsidR="0042153B">
        <w:rPr>
          <w:rFonts w:eastAsiaTheme="minorHAnsi"/>
        </w:rPr>
        <w:t xml:space="preserve">на </w:t>
      </w:r>
      <w:r w:rsidR="0042153B" w:rsidRPr="0042153B">
        <w:rPr>
          <w:rFonts w:eastAsiaTheme="minorHAnsi"/>
        </w:rPr>
        <w:t>1 500,0 тыс. рублей</w:t>
      </w:r>
      <w:r w:rsidR="0042153B">
        <w:rPr>
          <w:rFonts w:eastAsiaTheme="minorHAnsi"/>
        </w:rPr>
        <w:t xml:space="preserve"> </w:t>
      </w:r>
      <w:r w:rsidR="00D414C6">
        <w:rPr>
          <w:rFonts w:eastAsiaTheme="minorHAnsi"/>
        </w:rPr>
        <w:t xml:space="preserve">(закупка товаров, работ и услуг для </w:t>
      </w:r>
      <w:r w:rsidR="0042153B">
        <w:rPr>
          <w:rFonts w:eastAsiaTheme="minorHAnsi"/>
        </w:rPr>
        <w:t>о</w:t>
      </w:r>
      <w:r>
        <w:rPr>
          <w:rFonts w:eastAsiaTheme="minorHAnsi"/>
        </w:rPr>
        <w:t xml:space="preserve">беспечения муниципальных нужд); </w:t>
      </w:r>
    </w:p>
    <w:p w:rsidR="001259F8" w:rsidRDefault="00F302A3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014D0E">
        <w:rPr>
          <w:rFonts w:eastAsiaTheme="minorHAnsi"/>
        </w:rPr>
        <w:t>«Совершенствование механизмов экономического развития муниципального образования – «город Тулун» на 14 290,2 тыс. руб. (обеспечение деятельности МБУ «Централизованная бухгалтерия города Тулуна»)</w:t>
      </w:r>
      <w:r>
        <w:rPr>
          <w:rFonts w:eastAsiaTheme="minorHAnsi"/>
        </w:rPr>
        <w:t>.</w:t>
      </w:r>
    </w:p>
    <w:p w:rsidR="00F302A3" w:rsidRDefault="00F302A3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Изменение объема финансирования по непрограммным расходам предусматривается по следующим расходам:</w:t>
      </w:r>
    </w:p>
    <w:p w:rsidR="003155CB" w:rsidRDefault="003155CB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обеспечение деятельности главы муниципального образования на 2 179,3 </w:t>
      </w:r>
      <w:proofErr w:type="spellStart"/>
      <w:r>
        <w:rPr>
          <w:rFonts w:eastAsiaTheme="minorHAnsi"/>
        </w:rPr>
        <w:t>тыс</w:t>
      </w:r>
      <w:proofErr w:type="gramStart"/>
      <w:r>
        <w:rPr>
          <w:rFonts w:eastAsiaTheme="minorHAnsi"/>
        </w:rPr>
        <w:t>.р</w:t>
      </w:r>
      <w:proofErr w:type="gramEnd"/>
      <w:r>
        <w:rPr>
          <w:rFonts w:eastAsiaTheme="minorHAnsi"/>
        </w:rPr>
        <w:t>уб</w:t>
      </w:r>
      <w:proofErr w:type="spellEnd"/>
      <w:r>
        <w:rPr>
          <w:rFonts w:eastAsiaTheme="minorHAnsi"/>
        </w:rPr>
        <w:t>.;</w:t>
      </w:r>
    </w:p>
    <w:p w:rsidR="003155CB" w:rsidRDefault="003155CB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обеспечение деятельности исполнительного органа муниципального образования </w:t>
      </w:r>
      <w:r w:rsidR="00D66015">
        <w:rPr>
          <w:rFonts w:eastAsiaTheme="minorHAnsi"/>
        </w:rPr>
        <w:t>на 68 053,6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тыс</w:t>
      </w:r>
      <w:proofErr w:type="gramStart"/>
      <w:r>
        <w:rPr>
          <w:rFonts w:eastAsiaTheme="minorHAnsi"/>
        </w:rPr>
        <w:t>.р</w:t>
      </w:r>
      <w:proofErr w:type="gramEnd"/>
      <w:r>
        <w:rPr>
          <w:rFonts w:eastAsiaTheme="minorHAnsi"/>
        </w:rPr>
        <w:t>уб</w:t>
      </w:r>
      <w:proofErr w:type="spellEnd"/>
      <w:r>
        <w:rPr>
          <w:rFonts w:eastAsiaTheme="minorHAnsi"/>
        </w:rPr>
        <w:t xml:space="preserve">., в том числе администрации городского округа </w:t>
      </w:r>
      <w:r w:rsidR="00D66015">
        <w:rPr>
          <w:rFonts w:eastAsiaTheme="minorHAnsi"/>
        </w:rPr>
        <w:t>на 54 190,9 тыс. руб., МКУ «Комитет социальной политики города Тулуна» на 13 862,7 тыс. руб.;</w:t>
      </w:r>
    </w:p>
    <w:p w:rsidR="00D66015" w:rsidRDefault="00D66015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- обеспечение деятельности представительного органа муниципального образования на 4 676,4 тыс. руб.;</w:t>
      </w:r>
    </w:p>
    <w:p w:rsidR="00D66015" w:rsidRDefault="00D66015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обеспечение деятельности контрольно-счетного органа муниципального образования на 3 627,3 тыс. </w:t>
      </w:r>
      <w:r w:rsidR="00980983">
        <w:rPr>
          <w:rFonts w:eastAsiaTheme="minorHAnsi"/>
        </w:rPr>
        <w:t>руб.</w:t>
      </w:r>
    </w:p>
    <w:p w:rsidR="00E93421" w:rsidRDefault="00E93421" w:rsidP="00E93421">
      <w:pPr>
        <w:ind w:firstLine="708"/>
        <w:jc w:val="both"/>
        <w:rPr>
          <w:rFonts w:eastAsiaTheme="minorHAnsi"/>
        </w:rPr>
      </w:pPr>
    </w:p>
    <w:p w:rsidR="00E93421" w:rsidRPr="00E93421" w:rsidRDefault="0016795D" w:rsidP="00E93421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В 2025 и 2026 гг</w:t>
      </w:r>
      <w:r w:rsidR="00E93421">
        <w:rPr>
          <w:rFonts w:eastAsiaTheme="minorHAnsi"/>
        </w:rPr>
        <w:t>.</w:t>
      </w:r>
      <w:r>
        <w:rPr>
          <w:rFonts w:eastAsiaTheme="minorHAnsi"/>
        </w:rPr>
        <w:t xml:space="preserve"> объем бюджетных ассигнований</w:t>
      </w:r>
      <w:r w:rsidR="00E93421">
        <w:rPr>
          <w:rFonts w:eastAsiaTheme="minorHAnsi"/>
        </w:rPr>
        <w:t xml:space="preserve"> раздела 0100</w:t>
      </w:r>
      <w:r>
        <w:rPr>
          <w:rFonts w:eastAsiaTheme="minorHAnsi"/>
        </w:rPr>
        <w:t xml:space="preserve"> увеличивается </w:t>
      </w:r>
      <w:r w:rsidR="00E93421">
        <w:rPr>
          <w:rFonts w:eastAsiaTheme="minorHAnsi"/>
        </w:rPr>
        <w:t xml:space="preserve">по непрограммным расходам </w:t>
      </w:r>
      <w:r w:rsidR="00E93421" w:rsidRPr="00E93421">
        <w:rPr>
          <w:rFonts w:eastAsiaTheme="minorHAnsi"/>
        </w:rPr>
        <w:t xml:space="preserve">к показателям первоначального проекта бюджета </w:t>
      </w:r>
      <w:r w:rsidR="00E93421">
        <w:rPr>
          <w:rFonts w:eastAsiaTheme="minorHAnsi"/>
        </w:rPr>
        <w:t xml:space="preserve">на </w:t>
      </w:r>
      <w:r>
        <w:rPr>
          <w:rFonts w:eastAsiaTheme="minorHAnsi"/>
        </w:rPr>
        <w:t xml:space="preserve"> </w:t>
      </w:r>
      <w:r w:rsidR="00E93421" w:rsidRPr="00E93421">
        <w:rPr>
          <w:rFonts w:eastAsiaTheme="minorHAnsi"/>
        </w:rPr>
        <w:t>30 705,7</w:t>
      </w:r>
      <w:r w:rsidR="00E93421">
        <w:rPr>
          <w:rFonts w:eastAsiaTheme="minorHAnsi"/>
        </w:rPr>
        <w:t xml:space="preserve"> тыс. руб. и 46 395,0 тыс. руб. соответственно. Предлагаются к утверждению в 2025 году в сумме 135 394,0 тыс. руб., в 2026 году – 139 626,8 тыс. руб. Изменение объемов финансирования </w:t>
      </w:r>
      <w:r w:rsidR="00E93421" w:rsidRPr="00E93421">
        <w:rPr>
          <w:rFonts w:eastAsiaTheme="minorHAnsi"/>
        </w:rPr>
        <w:t>предусматривается по расходам на обеспечение деятельности исполнительного органа муниципального образования.</w:t>
      </w:r>
    </w:p>
    <w:p w:rsidR="0016795D" w:rsidRDefault="0016795D" w:rsidP="0042153B">
      <w:pPr>
        <w:ind w:firstLine="708"/>
        <w:jc w:val="both"/>
        <w:rPr>
          <w:rFonts w:eastAsiaTheme="minorHAnsi"/>
        </w:rPr>
      </w:pPr>
    </w:p>
    <w:p w:rsidR="00980983" w:rsidRDefault="00980983" w:rsidP="0042153B">
      <w:pPr>
        <w:ind w:firstLine="708"/>
        <w:jc w:val="both"/>
        <w:rPr>
          <w:rFonts w:eastAsiaTheme="minorHAnsi"/>
          <w:b/>
        </w:rPr>
      </w:pPr>
      <w:r w:rsidRPr="00980983">
        <w:rPr>
          <w:rFonts w:eastAsiaTheme="minorHAnsi"/>
          <w:b/>
        </w:rPr>
        <w:t>Раздел 0300 «Национальная безопасность и правоохранительная деятельность»</w:t>
      </w:r>
    </w:p>
    <w:p w:rsidR="00980983" w:rsidRDefault="00980983" w:rsidP="0042153B">
      <w:pPr>
        <w:ind w:firstLine="708"/>
        <w:jc w:val="both"/>
        <w:rPr>
          <w:rFonts w:eastAsiaTheme="minorHAnsi"/>
        </w:rPr>
      </w:pPr>
      <w:r w:rsidRPr="00980983">
        <w:rPr>
          <w:rFonts w:eastAsiaTheme="minorHAnsi"/>
        </w:rPr>
        <w:t xml:space="preserve">Объем бюджетных ассигнований по данному разделу </w:t>
      </w:r>
      <w:r w:rsidR="00666075">
        <w:rPr>
          <w:rFonts w:eastAsiaTheme="minorHAnsi"/>
        </w:rPr>
        <w:t xml:space="preserve">в 2024 году </w:t>
      </w:r>
      <w:r w:rsidRPr="00980983">
        <w:rPr>
          <w:rFonts w:eastAsiaTheme="minorHAnsi"/>
        </w:rPr>
        <w:t xml:space="preserve">увеличивается на </w:t>
      </w:r>
      <w:r>
        <w:rPr>
          <w:rFonts w:eastAsiaTheme="minorHAnsi"/>
        </w:rPr>
        <w:t>3340,5</w:t>
      </w:r>
      <w:r w:rsidRPr="00980983">
        <w:rPr>
          <w:rFonts w:eastAsiaTheme="minorHAnsi"/>
        </w:rPr>
        <w:t xml:space="preserve"> тыс. рублей </w:t>
      </w:r>
      <w:r w:rsidR="00ED11A0">
        <w:rPr>
          <w:rFonts w:eastAsiaTheme="minorHAnsi"/>
        </w:rPr>
        <w:t xml:space="preserve">(непрограммные расходы) </w:t>
      </w:r>
      <w:r w:rsidRPr="00980983">
        <w:rPr>
          <w:rFonts w:eastAsiaTheme="minorHAnsi"/>
        </w:rPr>
        <w:t xml:space="preserve">к показателям первоначального проекта бюджета и предлагается к утверждению в объеме </w:t>
      </w:r>
      <w:r>
        <w:rPr>
          <w:rFonts w:eastAsiaTheme="minorHAnsi"/>
        </w:rPr>
        <w:t>9 866,1</w:t>
      </w:r>
      <w:r w:rsidRPr="00980983">
        <w:rPr>
          <w:rFonts w:eastAsiaTheme="minorHAnsi"/>
        </w:rPr>
        <w:t xml:space="preserve"> тыс. рублей</w:t>
      </w:r>
      <w:r w:rsidR="00ED11A0">
        <w:rPr>
          <w:rFonts w:eastAsiaTheme="minorHAnsi"/>
        </w:rPr>
        <w:t>.</w:t>
      </w:r>
      <w:r w:rsidR="00551B1F">
        <w:rPr>
          <w:rFonts w:eastAsiaTheme="minorHAnsi"/>
        </w:rPr>
        <w:t xml:space="preserve"> </w:t>
      </w:r>
      <w:r>
        <w:rPr>
          <w:rFonts w:eastAsiaTheme="minorHAnsi"/>
        </w:rPr>
        <w:t>Изменение объема финансирования предусматривается по расходам на</w:t>
      </w:r>
      <w:r w:rsidR="00D66015">
        <w:rPr>
          <w:rFonts w:eastAsiaTheme="minorHAnsi"/>
        </w:rPr>
        <w:t xml:space="preserve"> обеспечение деятельности Единой диспетчерской службы на 3 340,5 тыс. руб</w:t>
      </w:r>
      <w:proofErr w:type="gramStart"/>
      <w:r w:rsidR="00D66015">
        <w:rPr>
          <w:rFonts w:eastAsiaTheme="minorHAnsi"/>
        </w:rPr>
        <w:t>.</w:t>
      </w:r>
      <w:r>
        <w:rPr>
          <w:rFonts w:eastAsiaTheme="minorHAnsi"/>
        </w:rPr>
        <w:t>.</w:t>
      </w:r>
      <w:proofErr w:type="gramEnd"/>
    </w:p>
    <w:p w:rsidR="00184F7A" w:rsidRDefault="00184F7A" w:rsidP="0042153B">
      <w:pPr>
        <w:ind w:firstLine="708"/>
        <w:jc w:val="both"/>
        <w:rPr>
          <w:rFonts w:eastAsiaTheme="minorHAnsi"/>
          <w:b/>
        </w:rPr>
      </w:pPr>
    </w:p>
    <w:p w:rsidR="00D66015" w:rsidRDefault="00980983" w:rsidP="0042153B">
      <w:pPr>
        <w:ind w:firstLine="708"/>
        <w:jc w:val="both"/>
        <w:rPr>
          <w:rFonts w:eastAsiaTheme="minorHAnsi"/>
          <w:b/>
        </w:rPr>
      </w:pPr>
      <w:r w:rsidRPr="00980983">
        <w:rPr>
          <w:rFonts w:eastAsiaTheme="minorHAnsi"/>
          <w:b/>
        </w:rPr>
        <w:t>Раздел 0700 «Образование»</w:t>
      </w:r>
      <w:r w:rsidR="00D66015" w:rsidRPr="00980983">
        <w:rPr>
          <w:rFonts w:eastAsiaTheme="minorHAnsi"/>
          <w:b/>
        </w:rPr>
        <w:t xml:space="preserve">  </w:t>
      </w:r>
    </w:p>
    <w:p w:rsidR="00980983" w:rsidRDefault="00980983" w:rsidP="00980983">
      <w:pPr>
        <w:ind w:firstLine="708"/>
        <w:jc w:val="both"/>
        <w:rPr>
          <w:rFonts w:eastAsiaTheme="minorHAnsi"/>
        </w:rPr>
      </w:pPr>
      <w:r w:rsidRPr="00980983">
        <w:rPr>
          <w:rFonts w:eastAsiaTheme="minorHAnsi"/>
        </w:rPr>
        <w:t xml:space="preserve">Объем бюджетных ассигнований по данному разделу </w:t>
      </w:r>
      <w:r w:rsidR="00666075" w:rsidRPr="00666075">
        <w:rPr>
          <w:rFonts w:eastAsiaTheme="minorHAnsi"/>
        </w:rPr>
        <w:t xml:space="preserve">в 2024 году </w:t>
      </w:r>
      <w:r w:rsidRPr="00980983">
        <w:rPr>
          <w:rFonts w:eastAsiaTheme="minorHAnsi"/>
        </w:rPr>
        <w:t xml:space="preserve">увеличивается на </w:t>
      </w:r>
      <w:r>
        <w:rPr>
          <w:rFonts w:eastAsiaTheme="minorHAnsi"/>
        </w:rPr>
        <w:t>62 675,2</w:t>
      </w:r>
      <w:r w:rsidRPr="00980983">
        <w:rPr>
          <w:rFonts w:eastAsiaTheme="minorHAnsi"/>
        </w:rPr>
        <w:t xml:space="preserve"> тыс. рублей</w:t>
      </w:r>
      <w:r w:rsidR="00ED11A0">
        <w:rPr>
          <w:rFonts w:eastAsiaTheme="minorHAnsi"/>
        </w:rPr>
        <w:t xml:space="preserve"> (программные расходы)</w:t>
      </w:r>
      <w:r w:rsidRPr="00980983">
        <w:rPr>
          <w:rFonts w:eastAsiaTheme="minorHAnsi"/>
        </w:rPr>
        <w:t xml:space="preserve"> к показателям первоначального проекта бюджета и предлагается к утверждению в объеме </w:t>
      </w:r>
      <w:r>
        <w:rPr>
          <w:rFonts w:eastAsiaTheme="minorHAnsi"/>
        </w:rPr>
        <w:t>1 166 202,7</w:t>
      </w:r>
      <w:r w:rsidRPr="00980983">
        <w:rPr>
          <w:rFonts w:eastAsiaTheme="minorHAnsi"/>
        </w:rPr>
        <w:t xml:space="preserve"> тыс. рублей</w:t>
      </w:r>
      <w:r w:rsidR="00ED11A0">
        <w:rPr>
          <w:rFonts w:eastAsiaTheme="minorHAnsi"/>
        </w:rPr>
        <w:t>.</w:t>
      </w:r>
    </w:p>
    <w:p w:rsidR="00551B1F" w:rsidRDefault="00ED11A0" w:rsidP="00980983">
      <w:pPr>
        <w:ind w:firstLine="708"/>
        <w:jc w:val="both"/>
        <w:rPr>
          <w:rFonts w:eastAsiaTheme="minorHAnsi"/>
        </w:rPr>
      </w:pPr>
      <w:r w:rsidRPr="00ED11A0">
        <w:rPr>
          <w:rFonts w:eastAsiaTheme="minorHAnsi"/>
        </w:rPr>
        <w:t>Изменение объема финансирования предусматриваетс</w:t>
      </w:r>
      <w:r w:rsidR="00551B1F">
        <w:rPr>
          <w:rFonts w:eastAsiaTheme="minorHAnsi"/>
        </w:rPr>
        <w:t>я:</w:t>
      </w:r>
    </w:p>
    <w:p w:rsidR="00551B1F" w:rsidRDefault="00184F7A" w:rsidP="00551B1F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ED11A0" w:rsidRPr="00ED11A0">
        <w:rPr>
          <w:rFonts w:eastAsiaTheme="minorHAnsi"/>
        </w:rPr>
        <w:t>по муниципальной программе</w:t>
      </w:r>
      <w:r w:rsidR="00551B1F">
        <w:rPr>
          <w:rFonts w:eastAsiaTheme="minorHAnsi"/>
        </w:rPr>
        <w:t xml:space="preserve"> </w:t>
      </w:r>
      <w:r w:rsidR="00ED11A0" w:rsidRPr="00ED11A0">
        <w:rPr>
          <w:rFonts w:eastAsiaTheme="minorHAnsi"/>
        </w:rPr>
        <w:t>«Образование»</w:t>
      </w:r>
      <w:r w:rsidR="00551B1F">
        <w:rPr>
          <w:rFonts w:eastAsiaTheme="minorHAnsi"/>
        </w:rPr>
        <w:t xml:space="preserve"> на 61 542,8 </w:t>
      </w:r>
      <w:proofErr w:type="spellStart"/>
      <w:r w:rsidR="00551B1F">
        <w:rPr>
          <w:rFonts w:eastAsiaTheme="minorHAnsi"/>
        </w:rPr>
        <w:t>тыс</w:t>
      </w:r>
      <w:proofErr w:type="gramStart"/>
      <w:r w:rsidR="00551B1F">
        <w:rPr>
          <w:rFonts w:eastAsiaTheme="minorHAnsi"/>
        </w:rPr>
        <w:t>.р</w:t>
      </w:r>
      <w:proofErr w:type="gramEnd"/>
      <w:r w:rsidR="00551B1F">
        <w:rPr>
          <w:rFonts w:eastAsiaTheme="minorHAnsi"/>
        </w:rPr>
        <w:t>уб</w:t>
      </w:r>
      <w:proofErr w:type="spellEnd"/>
      <w:r w:rsidR="00551B1F">
        <w:rPr>
          <w:rFonts w:eastAsiaTheme="minorHAnsi"/>
        </w:rPr>
        <w:t>,, в том числе:</w:t>
      </w:r>
    </w:p>
    <w:p w:rsidR="00551B1F" w:rsidRPr="00FF105B" w:rsidRDefault="00FF105B" w:rsidP="00980983">
      <w:pPr>
        <w:ind w:firstLine="708"/>
        <w:jc w:val="both"/>
        <w:rPr>
          <w:rFonts w:eastAsiaTheme="minorHAnsi"/>
        </w:rPr>
      </w:pPr>
      <w:r w:rsidRPr="00FF105B">
        <w:rPr>
          <w:rFonts w:eastAsiaTheme="minorHAnsi"/>
          <w:i/>
        </w:rPr>
        <w:t>Подраздел «Дошкольное образование»</w:t>
      </w:r>
      <w:r>
        <w:rPr>
          <w:rFonts w:eastAsiaTheme="minorHAnsi"/>
          <w:i/>
        </w:rPr>
        <w:t xml:space="preserve">- (-)601 тыс. руб. </w:t>
      </w:r>
      <w:r>
        <w:rPr>
          <w:rFonts w:eastAsiaTheme="minorHAnsi"/>
        </w:rPr>
        <w:t>(уменьшение финансового обеспечения выполнения муниципального задания на оказание муниципальных услуг)</w:t>
      </w:r>
    </w:p>
    <w:p w:rsidR="00551B1F" w:rsidRDefault="00FF105B" w:rsidP="00980983">
      <w:pPr>
        <w:ind w:firstLine="708"/>
        <w:jc w:val="both"/>
        <w:rPr>
          <w:rFonts w:eastAsiaTheme="minorHAnsi"/>
          <w:i/>
        </w:rPr>
      </w:pPr>
      <w:r w:rsidRPr="00FF105B">
        <w:rPr>
          <w:rFonts w:eastAsiaTheme="minorHAnsi"/>
          <w:i/>
        </w:rPr>
        <w:t>Подраздел «Общее образование» -</w:t>
      </w:r>
      <w:r w:rsidR="00E14DD1">
        <w:rPr>
          <w:rFonts w:eastAsiaTheme="minorHAnsi"/>
          <w:i/>
        </w:rPr>
        <w:t xml:space="preserve"> (+)</w:t>
      </w:r>
      <w:r>
        <w:rPr>
          <w:rFonts w:eastAsiaTheme="minorHAnsi"/>
          <w:i/>
        </w:rPr>
        <w:t>1 681,6</w:t>
      </w:r>
      <w:r w:rsidR="00E14DD1">
        <w:rPr>
          <w:rFonts w:eastAsiaTheme="minorHAnsi"/>
          <w:i/>
        </w:rPr>
        <w:t xml:space="preserve"> тыс. руб.:</w:t>
      </w:r>
    </w:p>
    <w:p w:rsidR="00E14DD1" w:rsidRPr="00EB0DDA" w:rsidRDefault="00E14DD1" w:rsidP="00980983">
      <w:pPr>
        <w:ind w:firstLine="708"/>
        <w:jc w:val="both"/>
        <w:rPr>
          <w:rFonts w:eastAsiaTheme="minorHAnsi"/>
        </w:rPr>
      </w:pPr>
      <w:r w:rsidRPr="00EB0DDA">
        <w:rPr>
          <w:rFonts w:eastAsiaTheme="minorHAnsi"/>
        </w:rPr>
        <w:t>(-) 240,5 тыс. руб</w:t>
      </w:r>
      <w:r w:rsidR="00EB0DDA" w:rsidRPr="00EB0DDA">
        <w:rPr>
          <w:rFonts w:eastAsiaTheme="minorHAnsi"/>
        </w:rPr>
        <w:t>.</w:t>
      </w:r>
      <w:r w:rsidRPr="00EB0DDA">
        <w:rPr>
          <w:rFonts w:eastAsiaTheme="minorHAnsi"/>
        </w:rPr>
        <w:t xml:space="preserve"> - уменьшение финансового обеспечения выполнения муниципального задания на оказание муниципальных услуг;</w:t>
      </w:r>
    </w:p>
    <w:p w:rsidR="00E14DD1" w:rsidRPr="00EB0DDA" w:rsidRDefault="00E14DD1" w:rsidP="00980983">
      <w:pPr>
        <w:ind w:firstLine="708"/>
        <w:jc w:val="both"/>
        <w:rPr>
          <w:rFonts w:eastAsiaTheme="minorHAnsi"/>
        </w:rPr>
      </w:pPr>
      <w:r w:rsidRPr="00EB0DDA">
        <w:rPr>
          <w:rFonts w:eastAsiaTheme="minorHAnsi"/>
        </w:rPr>
        <w:t>(-) 68,4 тыс. рублей  - субвенция на осуществление отдельных областных государственных полномочий по обеспечению бесплатным двухразовым питанием детей-инвалидов;</w:t>
      </w:r>
    </w:p>
    <w:p w:rsidR="00E14DD1" w:rsidRPr="00EB0DDA" w:rsidRDefault="00E14DD1" w:rsidP="00980983">
      <w:pPr>
        <w:ind w:firstLine="708"/>
        <w:jc w:val="both"/>
        <w:rPr>
          <w:rFonts w:eastAsiaTheme="minorHAnsi"/>
        </w:rPr>
      </w:pPr>
      <w:proofErr w:type="gramStart"/>
      <w:r w:rsidRPr="00EB0DDA">
        <w:rPr>
          <w:rFonts w:eastAsiaTheme="minorHAnsi"/>
        </w:rPr>
        <w:t>(</w:t>
      </w:r>
      <w:r w:rsidR="007725AB" w:rsidRPr="00EB0DDA">
        <w:rPr>
          <w:rFonts w:eastAsiaTheme="minorHAnsi"/>
        </w:rPr>
        <w:t>-</w:t>
      </w:r>
      <w:r w:rsidRPr="00EB0DDA">
        <w:rPr>
          <w:rFonts w:eastAsiaTheme="minorHAnsi"/>
        </w:rPr>
        <w:t xml:space="preserve">)  </w:t>
      </w:r>
      <w:r w:rsidR="007725AB" w:rsidRPr="00EB0DDA">
        <w:rPr>
          <w:rFonts w:eastAsiaTheme="minorHAnsi"/>
        </w:rPr>
        <w:t>249,4</w:t>
      </w:r>
      <w:r w:rsidRPr="00EB0DDA">
        <w:rPr>
          <w:rFonts w:eastAsiaTheme="minorHAnsi"/>
        </w:rPr>
        <w:t xml:space="preserve"> тыс. руб. - </w:t>
      </w:r>
      <w:r w:rsidR="00244D39">
        <w:rPr>
          <w:rFonts w:eastAsiaTheme="minorHAnsi"/>
        </w:rPr>
        <w:t>с</w:t>
      </w:r>
      <w:r w:rsidRPr="00EB0DDA">
        <w:rPr>
          <w:rFonts w:eastAsiaTheme="minorHAnsi"/>
        </w:rPr>
        <w:t>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области;</w:t>
      </w:r>
      <w:proofErr w:type="gramEnd"/>
    </w:p>
    <w:p w:rsidR="00E14DD1" w:rsidRPr="00EB0DDA" w:rsidRDefault="00E14DD1" w:rsidP="00980983">
      <w:pPr>
        <w:ind w:firstLine="708"/>
        <w:jc w:val="both"/>
        <w:rPr>
          <w:rFonts w:eastAsiaTheme="minorHAnsi"/>
        </w:rPr>
      </w:pPr>
      <w:r w:rsidRPr="00EB0DDA">
        <w:rPr>
          <w:rFonts w:eastAsiaTheme="minorHAnsi"/>
        </w:rPr>
        <w:t xml:space="preserve">(+) </w:t>
      </w:r>
      <w:r w:rsidR="007725AB" w:rsidRPr="00EB0DDA">
        <w:rPr>
          <w:rFonts w:eastAsiaTheme="minorHAnsi"/>
        </w:rPr>
        <w:t>1 805,4</w:t>
      </w:r>
      <w:r w:rsidRPr="00EB0DDA">
        <w:rPr>
          <w:rFonts w:eastAsiaTheme="minorHAnsi"/>
        </w:rPr>
        <w:t xml:space="preserve"> тыс. руб. - </w:t>
      </w:r>
      <w:r w:rsidR="00244D39">
        <w:rPr>
          <w:rFonts w:eastAsiaTheme="minorHAnsi"/>
        </w:rPr>
        <w:t>с</w:t>
      </w:r>
      <w:r w:rsidRPr="00EB0DDA">
        <w:rPr>
          <w:rFonts w:eastAsiaTheme="minorHAnsi"/>
        </w:rPr>
        <w:t xml:space="preserve">убсидия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</w:t>
      </w:r>
      <w:r w:rsidRPr="00EB0DDA">
        <w:rPr>
          <w:rFonts w:eastAsiaTheme="minorHAnsi"/>
        </w:rPr>
        <w:lastRenderedPageBreak/>
        <w:t>среднего общего образования муниципальными общеобразовательными организациями в Иркутской области</w:t>
      </w:r>
      <w:r w:rsidR="007725AB" w:rsidRPr="00EB0DDA">
        <w:rPr>
          <w:rFonts w:eastAsiaTheme="minorHAnsi"/>
        </w:rPr>
        <w:t>;</w:t>
      </w:r>
    </w:p>
    <w:p w:rsidR="007725AB" w:rsidRPr="00EB0DDA" w:rsidRDefault="007725AB" w:rsidP="00980983">
      <w:pPr>
        <w:ind w:firstLine="708"/>
        <w:jc w:val="both"/>
        <w:rPr>
          <w:rFonts w:eastAsiaTheme="minorHAnsi"/>
        </w:rPr>
      </w:pPr>
      <w:r w:rsidRPr="00EB0DDA">
        <w:rPr>
          <w:rFonts w:eastAsiaTheme="minorHAnsi"/>
        </w:rPr>
        <w:t xml:space="preserve">(-)90,5 тыс. руб. - </w:t>
      </w:r>
      <w:r w:rsidR="00244D39">
        <w:rPr>
          <w:rFonts w:eastAsiaTheme="minorHAnsi"/>
        </w:rPr>
        <w:t>с</w:t>
      </w:r>
      <w:r w:rsidRPr="00EB0DDA">
        <w:rPr>
          <w:rFonts w:eastAsiaTheme="minorHAnsi"/>
        </w:rPr>
        <w:t>убсидия на обеспечение бесплатным питьевым молоком обучающихся 1-4 классов в муниципальных общеобразовательных организациях Иркутской области</w:t>
      </w:r>
    </w:p>
    <w:p w:rsidR="00E14DD1" w:rsidRDefault="007725AB" w:rsidP="00980983">
      <w:pPr>
        <w:ind w:firstLine="708"/>
        <w:jc w:val="both"/>
        <w:rPr>
          <w:rFonts w:eastAsiaTheme="minorHAnsi"/>
        </w:rPr>
      </w:pPr>
      <w:r w:rsidRPr="00EB0DDA">
        <w:rPr>
          <w:rFonts w:eastAsiaTheme="minorHAnsi"/>
        </w:rPr>
        <w:t xml:space="preserve">(+) 525 тыс. руб. - </w:t>
      </w:r>
      <w:r w:rsidR="00244D39">
        <w:rPr>
          <w:rFonts w:eastAsiaTheme="minorHAnsi"/>
        </w:rPr>
        <w:t>с</w:t>
      </w:r>
      <w:r w:rsidRPr="00EB0DDA">
        <w:rPr>
          <w:rFonts w:eastAsiaTheme="minorHAnsi"/>
        </w:rPr>
        <w:t>убсидия</w:t>
      </w:r>
      <w:r w:rsidRPr="007725AB">
        <w:rPr>
          <w:rFonts w:eastAsiaTheme="minorHAnsi"/>
        </w:rPr>
        <w:t xml:space="preserve"> на обеспечение мероприятий по организации питания обучающихся с ограниченными возможностями здоровья в муниципальных общеобразовательных организациях Иркутской области</w:t>
      </w:r>
      <w:proofErr w:type="gramStart"/>
      <w:r>
        <w:rPr>
          <w:rFonts w:eastAsiaTheme="minorHAnsi"/>
        </w:rPr>
        <w:t xml:space="preserve"> .</w:t>
      </w:r>
      <w:proofErr w:type="gramEnd"/>
    </w:p>
    <w:p w:rsidR="007725AB" w:rsidRDefault="007725AB" w:rsidP="00980983">
      <w:pPr>
        <w:ind w:firstLine="708"/>
        <w:jc w:val="both"/>
        <w:rPr>
          <w:rFonts w:eastAsiaTheme="minorHAnsi"/>
        </w:rPr>
      </w:pPr>
      <w:r>
        <w:rPr>
          <w:rFonts w:eastAsiaTheme="minorHAnsi"/>
          <w:i/>
        </w:rPr>
        <w:t>Подраздел «Дополнительное образование детей»</w:t>
      </w:r>
      <w:r>
        <w:rPr>
          <w:rFonts w:eastAsiaTheme="minorHAnsi"/>
        </w:rPr>
        <w:t xml:space="preserve"> (+) 55 942,1 тыс. руб.</w:t>
      </w:r>
      <w:r w:rsidR="00D809C1">
        <w:rPr>
          <w:rFonts w:eastAsiaTheme="minorHAnsi"/>
        </w:rPr>
        <w:t xml:space="preserve"> </w:t>
      </w:r>
      <w:r w:rsidR="00D809C1" w:rsidRPr="00D809C1">
        <w:rPr>
          <w:rFonts w:eastAsiaTheme="minorHAnsi"/>
        </w:rPr>
        <w:t>(у</w:t>
      </w:r>
      <w:r w:rsidR="00D809C1">
        <w:rPr>
          <w:rFonts w:eastAsiaTheme="minorHAnsi"/>
        </w:rPr>
        <w:t xml:space="preserve">величение </w:t>
      </w:r>
      <w:r w:rsidR="00D809C1" w:rsidRPr="00D809C1">
        <w:rPr>
          <w:rFonts w:eastAsiaTheme="minorHAnsi"/>
        </w:rPr>
        <w:t>финансового обеспечения выполнения муниципального задания на оказание муниципальных услуг)</w:t>
      </w:r>
      <w:r w:rsidR="00D809C1">
        <w:rPr>
          <w:rFonts w:eastAsiaTheme="minorHAnsi"/>
        </w:rPr>
        <w:t>.</w:t>
      </w:r>
    </w:p>
    <w:p w:rsidR="00D809C1" w:rsidRPr="00EB0DDA" w:rsidRDefault="00D809C1" w:rsidP="00184F7A">
      <w:pPr>
        <w:ind w:firstLine="708"/>
        <w:jc w:val="both"/>
        <w:rPr>
          <w:rFonts w:eastAsiaTheme="minorHAnsi"/>
        </w:rPr>
      </w:pPr>
      <w:r w:rsidRPr="00D809C1">
        <w:rPr>
          <w:rFonts w:eastAsiaTheme="minorHAnsi"/>
          <w:i/>
        </w:rPr>
        <w:t>Подраздел «Другие вопросы в области образования»</w:t>
      </w:r>
      <w:r>
        <w:rPr>
          <w:rFonts w:eastAsiaTheme="minorHAnsi"/>
          <w:i/>
        </w:rPr>
        <w:t xml:space="preserve"> </w:t>
      </w:r>
      <w:r w:rsidRPr="00EB0DDA">
        <w:rPr>
          <w:rFonts w:eastAsiaTheme="minorHAnsi"/>
        </w:rPr>
        <w:t>(+) 4 520,1 тыс. руб.</w:t>
      </w:r>
      <w:proofErr w:type="gramStart"/>
      <w:r w:rsidR="00937A46" w:rsidRPr="00EB0DDA">
        <w:rPr>
          <w:rFonts w:eastAsiaTheme="minorHAnsi"/>
        </w:rPr>
        <w:t xml:space="preserve"> .</w:t>
      </w:r>
      <w:proofErr w:type="gramEnd"/>
      <w:r w:rsidR="00937A46" w:rsidRPr="00EB0DDA">
        <w:rPr>
          <w:rFonts w:eastAsiaTheme="minorHAnsi"/>
        </w:rPr>
        <w:t xml:space="preserve"> (увеличение финансового обеспечения выполнения муниципального задания на оказание муниципальных услуг – основное мероприятие «Организационно-методологическое обеспечение деятельности образовательных учреждений»)</w:t>
      </w:r>
      <w:r w:rsidR="00184F7A" w:rsidRPr="00EB0DDA">
        <w:rPr>
          <w:rFonts w:eastAsiaTheme="minorHAnsi"/>
        </w:rPr>
        <w:t>.</w:t>
      </w:r>
    </w:p>
    <w:p w:rsidR="00ED11A0" w:rsidRDefault="00184F7A" w:rsidP="0098098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551B1F">
        <w:rPr>
          <w:rFonts w:eastAsiaTheme="minorHAnsi"/>
        </w:rPr>
        <w:t>по муниципальной программе «</w:t>
      </w:r>
      <w:r w:rsidR="00AD4BF0">
        <w:rPr>
          <w:rFonts w:eastAsiaTheme="minorHAnsi"/>
        </w:rPr>
        <w:t>Молодёжь</w:t>
      </w:r>
      <w:r w:rsidR="00551B1F">
        <w:rPr>
          <w:rFonts w:eastAsiaTheme="minorHAnsi"/>
        </w:rPr>
        <w:t>» на 1 132,4 тыс. руб.</w:t>
      </w:r>
    </w:p>
    <w:p w:rsidR="00D809C1" w:rsidRPr="00EB0DDA" w:rsidRDefault="00D809C1" w:rsidP="00D809C1">
      <w:pPr>
        <w:ind w:firstLine="708"/>
        <w:jc w:val="both"/>
        <w:rPr>
          <w:rFonts w:eastAsiaTheme="minorHAnsi"/>
        </w:rPr>
      </w:pPr>
      <w:proofErr w:type="gramStart"/>
      <w:r w:rsidRPr="00D809C1">
        <w:rPr>
          <w:rFonts w:eastAsiaTheme="minorHAnsi"/>
          <w:i/>
        </w:rPr>
        <w:t>Подраздел «Молодежная по</w:t>
      </w:r>
      <w:r>
        <w:rPr>
          <w:rFonts w:eastAsiaTheme="minorHAnsi"/>
          <w:i/>
        </w:rPr>
        <w:t xml:space="preserve">литика» </w:t>
      </w:r>
      <w:r w:rsidRPr="00EB0DDA">
        <w:rPr>
          <w:rFonts w:eastAsiaTheme="minorHAnsi"/>
        </w:rPr>
        <w:t>(-) 513 тыс. руб. (уменьшение расходов по мероприятию «Патриотическое воспитание граждан и допризывная подготовка молодежи»</w:t>
      </w:r>
      <w:r w:rsidR="00EB0DDA">
        <w:rPr>
          <w:rFonts w:eastAsiaTheme="minorHAnsi"/>
        </w:rPr>
        <w:t>.</w:t>
      </w:r>
      <w:proofErr w:type="gramEnd"/>
    </w:p>
    <w:p w:rsidR="00980983" w:rsidRPr="0051474A" w:rsidRDefault="00937A46" w:rsidP="0051474A">
      <w:pPr>
        <w:ind w:firstLine="708"/>
        <w:jc w:val="both"/>
        <w:rPr>
          <w:rFonts w:eastAsiaTheme="minorHAnsi"/>
        </w:rPr>
      </w:pPr>
      <w:r w:rsidRPr="00937A46">
        <w:rPr>
          <w:rFonts w:eastAsiaTheme="minorHAnsi"/>
          <w:i/>
        </w:rPr>
        <w:t xml:space="preserve">Подраздел «Другие вопросы в области образования» </w:t>
      </w:r>
      <w:r w:rsidRPr="00EB0DDA">
        <w:rPr>
          <w:rFonts w:eastAsiaTheme="minorHAnsi"/>
        </w:rPr>
        <w:t>(+) 1 645,4 тыс. руб. (увеличение финансового обеспечения выполнения муниципального задания на оказание муниципальных услуг – основное мероприятие «Обеспечение деятельности муниципального бюджетного учреждения «Молодежный центр «Ритм»»).</w:t>
      </w:r>
    </w:p>
    <w:p w:rsidR="00F302A3" w:rsidRDefault="00F302A3" w:rsidP="0042153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666075" w:rsidRPr="00666075" w:rsidRDefault="00666075" w:rsidP="00666075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В 2025-2026 гг. о</w:t>
      </w:r>
      <w:r w:rsidRPr="00666075">
        <w:rPr>
          <w:rFonts w:eastAsiaTheme="minorHAnsi"/>
        </w:rPr>
        <w:t xml:space="preserve">бъем бюджетных ассигнований по данному разделу </w:t>
      </w:r>
      <w:r>
        <w:rPr>
          <w:rFonts w:eastAsiaTheme="minorHAnsi"/>
        </w:rPr>
        <w:t xml:space="preserve">уменьшается </w:t>
      </w:r>
      <w:r w:rsidRPr="00666075">
        <w:rPr>
          <w:rFonts w:eastAsiaTheme="minorHAnsi"/>
        </w:rPr>
        <w:t xml:space="preserve">на </w:t>
      </w:r>
      <w:r>
        <w:rPr>
          <w:rFonts w:eastAsiaTheme="minorHAnsi"/>
        </w:rPr>
        <w:t>68,2</w:t>
      </w:r>
      <w:r w:rsidRPr="00666075">
        <w:rPr>
          <w:rFonts w:eastAsiaTheme="minorHAnsi"/>
        </w:rPr>
        <w:t xml:space="preserve"> тыс. рублей</w:t>
      </w:r>
      <w:r>
        <w:rPr>
          <w:rFonts w:eastAsiaTheme="minorHAnsi"/>
        </w:rPr>
        <w:t xml:space="preserve"> и 5 тыс. рублей соответственно</w:t>
      </w:r>
      <w:r w:rsidRPr="00666075">
        <w:rPr>
          <w:rFonts w:eastAsiaTheme="minorHAnsi"/>
        </w:rPr>
        <w:t xml:space="preserve"> (программные расходы) к показателям первоначаль</w:t>
      </w:r>
      <w:r>
        <w:rPr>
          <w:rFonts w:eastAsiaTheme="minorHAnsi"/>
        </w:rPr>
        <w:t>ного проекта бюджета и предлагаю</w:t>
      </w:r>
      <w:r w:rsidRPr="00666075">
        <w:rPr>
          <w:rFonts w:eastAsiaTheme="minorHAnsi"/>
        </w:rPr>
        <w:t xml:space="preserve">тся к утверждению в объеме </w:t>
      </w:r>
      <w:r>
        <w:rPr>
          <w:rFonts w:eastAsiaTheme="minorHAnsi"/>
        </w:rPr>
        <w:t xml:space="preserve">1 038 697,5 </w:t>
      </w:r>
      <w:proofErr w:type="spellStart"/>
      <w:r>
        <w:rPr>
          <w:rFonts w:eastAsiaTheme="minorHAnsi"/>
        </w:rPr>
        <w:t>тыс</w:t>
      </w:r>
      <w:proofErr w:type="gramStart"/>
      <w:r>
        <w:rPr>
          <w:rFonts w:eastAsiaTheme="minorHAnsi"/>
        </w:rPr>
        <w:t>.р</w:t>
      </w:r>
      <w:proofErr w:type="gramEnd"/>
      <w:r>
        <w:rPr>
          <w:rFonts w:eastAsiaTheme="minorHAnsi"/>
        </w:rPr>
        <w:t>уб</w:t>
      </w:r>
      <w:proofErr w:type="spellEnd"/>
      <w:r>
        <w:rPr>
          <w:rFonts w:eastAsiaTheme="minorHAnsi"/>
        </w:rPr>
        <w:t>. на 2025 год и 1 045 610,2 тыс. руб. на 2026 год.</w:t>
      </w:r>
    </w:p>
    <w:p w:rsidR="00666075" w:rsidRDefault="00666075" w:rsidP="00666075">
      <w:pPr>
        <w:ind w:firstLine="708"/>
        <w:jc w:val="both"/>
        <w:rPr>
          <w:rFonts w:eastAsiaTheme="minorHAnsi"/>
        </w:rPr>
      </w:pPr>
      <w:r w:rsidRPr="00666075">
        <w:rPr>
          <w:rFonts w:eastAsiaTheme="minorHAnsi"/>
        </w:rPr>
        <w:t>Изменение объема финансирования предусматриваетс</w:t>
      </w:r>
      <w:r>
        <w:rPr>
          <w:rFonts w:eastAsiaTheme="minorHAnsi"/>
        </w:rPr>
        <w:t xml:space="preserve">я </w:t>
      </w:r>
      <w:r w:rsidRPr="00666075">
        <w:rPr>
          <w:rFonts w:eastAsiaTheme="minorHAnsi"/>
        </w:rPr>
        <w:t>по муниципальной программе «Образование»</w:t>
      </w:r>
      <w:r>
        <w:rPr>
          <w:rFonts w:eastAsiaTheme="minorHAnsi"/>
        </w:rPr>
        <w:t xml:space="preserve"> подраздел «Общее образование». </w:t>
      </w:r>
    </w:p>
    <w:p w:rsidR="00666075" w:rsidRDefault="00666075" w:rsidP="00666075">
      <w:pPr>
        <w:ind w:firstLine="708"/>
        <w:jc w:val="both"/>
        <w:rPr>
          <w:rFonts w:eastAsiaTheme="minorHAnsi"/>
        </w:rPr>
      </w:pPr>
    </w:p>
    <w:p w:rsidR="007C13B3" w:rsidRDefault="006C612B" w:rsidP="007C13B3">
      <w:pPr>
        <w:ind w:firstLine="708"/>
        <w:jc w:val="both"/>
        <w:rPr>
          <w:rFonts w:eastAsiaTheme="minorHAnsi"/>
          <w:b/>
        </w:rPr>
      </w:pPr>
      <w:r w:rsidRPr="006C612B">
        <w:rPr>
          <w:rFonts w:eastAsiaTheme="minorHAnsi"/>
          <w:b/>
        </w:rPr>
        <w:t>Раздел 0800 «Культура, кинематография»</w:t>
      </w:r>
      <w:r w:rsidR="00D414C6" w:rsidRPr="006C612B">
        <w:rPr>
          <w:rFonts w:eastAsiaTheme="minorHAnsi"/>
          <w:b/>
        </w:rPr>
        <w:t xml:space="preserve"> </w:t>
      </w:r>
    </w:p>
    <w:p w:rsidR="00786D55" w:rsidRDefault="006C612B" w:rsidP="007C13B3">
      <w:pPr>
        <w:ind w:firstLine="708"/>
        <w:jc w:val="both"/>
        <w:rPr>
          <w:rFonts w:eastAsiaTheme="minorHAnsi"/>
        </w:rPr>
      </w:pPr>
      <w:r w:rsidRPr="006C612B">
        <w:rPr>
          <w:rFonts w:eastAsiaTheme="minorHAnsi"/>
        </w:rPr>
        <w:t>Объем бюджетных ассигнований по данному разделу</w:t>
      </w:r>
      <w:r w:rsidR="00666075" w:rsidRPr="00666075">
        <w:rPr>
          <w:rFonts w:eastAsiaTheme="minorHAnsi"/>
        </w:rPr>
        <w:t xml:space="preserve"> в 2024 году</w:t>
      </w:r>
      <w:r w:rsidRPr="006C612B">
        <w:rPr>
          <w:rFonts w:eastAsiaTheme="minorHAnsi"/>
        </w:rPr>
        <w:t xml:space="preserve"> </w:t>
      </w:r>
      <w:r>
        <w:rPr>
          <w:rFonts w:eastAsiaTheme="minorHAnsi"/>
        </w:rPr>
        <w:t xml:space="preserve">уменьшается </w:t>
      </w:r>
      <w:r w:rsidRPr="006C612B">
        <w:rPr>
          <w:rFonts w:eastAsiaTheme="minorHAnsi"/>
        </w:rPr>
        <w:t xml:space="preserve">на </w:t>
      </w:r>
      <w:r w:rsidR="0051474A">
        <w:rPr>
          <w:rFonts w:eastAsiaTheme="minorHAnsi"/>
        </w:rPr>
        <w:t>235 631,4</w:t>
      </w:r>
      <w:r w:rsidRPr="006C612B">
        <w:rPr>
          <w:rFonts w:eastAsiaTheme="minorHAnsi"/>
        </w:rPr>
        <w:t xml:space="preserve"> тыс. рублей</w:t>
      </w:r>
      <w:r w:rsidR="00786D55">
        <w:rPr>
          <w:rFonts w:eastAsiaTheme="minorHAnsi"/>
        </w:rPr>
        <w:t xml:space="preserve"> (программные расходы)</w:t>
      </w:r>
      <w:r w:rsidRPr="006C612B">
        <w:rPr>
          <w:rFonts w:eastAsiaTheme="minorHAnsi"/>
        </w:rPr>
        <w:t xml:space="preserve"> к показателям первоначального проекта бюджета и предлагается к утверждению в объеме </w:t>
      </w:r>
      <w:r w:rsidR="0051474A">
        <w:rPr>
          <w:rFonts w:eastAsiaTheme="minorHAnsi"/>
        </w:rPr>
        <w:t>116 947,9</w:t>
      </w:r>
      <w:r w:rsidRPr="006C612B">
        <w:rPr>
          <w:rFonts w:eastAsiaTheme="minorHAnsi"/>
        </w:rPr>
        <w:t xml:space="preserve"> тыс. рублей. </w:t>
      </w:r>
    </w:p>
    <w:p w:rsidR="00786D55" w:rsidRDefault="006C612B" w:rsidP="007C13B3">
      <w:pPr>
        <w:ind w:firstLine="708"/>
        <w:jc w:val="both"/>
        <w:rPr>
          <w:rFonts w:eastAsiaTheme="minorHAnsi"/>
        </w:rPr>
      </w:pPr>
      <w:r w:rsidRPr="006C612B">
        <w:rPr>
          <w:rFonts w:eastAsiaTheme="minorHAnsi"/>
        </w:rPr>
        <w:t>Изменение объема финансирования предусматривается по муниципальной программе «</w:t>
      </w:r>
      <w:r>
        <w:rPr>
          <w:rFonts w:eastAsiaTheme="minorHAnsi"/>
        </w:rPr>
        <w:t>Культура»</w:t>
      </w:r>
      <w:r w:rsidR="00244D39">
        <w:rPr>
          <w:rFonts w:eastAsiaTheme="minorHAnsi"/>
        </w:rPr>
        <w:t>:</w:t>
      </w:r>
    </w:p>
    <w:p w:rsidR="006C612B" w:rsidRDefault="00786D55" w:rsidP="007C13B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(-) 275 125,4 тыс. руб. </w:t>
      </w:r>
      <w:r w:rsidR="00592243" w:rsidRPr="00592243">
        <w:rPr>
          <w:rFonts w:eastAsiaTheme="minorHAnsi"/>
        </w:rPr>
        <w:t xml:space="preserve">в связи с расторжением муниципального контракта на строительство </w:t>
      </w:r>
      <w:r w:rsidR="00592243">
        <w:rPr>
          <w:rFonts w:eastAsiaTheme="minorHAnsi"/>
        </w:rPr>
        <w:t>объекта</w:t>
      </w:r>
      <w:r w:rsidR="00592243" w:rsidRPr="00592243">
        <w:rPr>
          <w:rFonts w:eastAsiaTheme="minorHAnsi"/>
        </w:rPr>
        <w:t xml:space="preserve"> Школа искусств</w:t>
      </w:r>
      <w:r>
        <w:rPr>
          <w:rFonts w:eastAsiaTheme="minorHAnsi"/>
        </w:rPr>
        <w:t>;</w:t>
      </w:r>
    </w:p>
    <w:p w:rsidR="00786D55" w:rsidRDefault="00786D55" w:rsidP="007C13B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(+) 12 215,2 тыс. руб. – увеличение финансового обеспечения основного мероприятия «Библиотечное обслуживание населения»;</w:t>
      </w:r>
    </w:p>
    <w:p w:rsidR="00786D55" w:rsidRDefault="00786D55" w:rsidP="007C13B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(-) 2 421,6 тыс. руб. – уменьшение финансового обеспечения основного мероприятия «Культурное наследие»;</w:t>
      </w:r>
    </w:p>
    <w:p w:rsidR="00786D55" w:rsidRDefault="00786D55" w:rsidP="007C13B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(+)  24 857,2 тыс. руб. – увеличение </w:t>
      </w:r>
      <w:r w:rsidR="00022D2C">
        <w:rPr>
          <w:rFonts w:eastAsiaTheme="minorHAnsi"/>
        </w:rPr>
        <w:t xml:space="preserve">финансирования </w:t>
      </w:r>
      <w:r>
        <w:rPr>
          <w:rFonts w:eastAsiaTheme="minorHAnsi"/>
        </w:rPr>
        <w:t>основного мероприятия «Организация досуга».</w:t>
      </w:r>
    </w:p>
    <w:p w:rsidR="00184F7A" w:rsidRDefault="00184F7A" w:rsidP="00786D55">
      <w:pPr>
        <w:ind w:firstLine="708"/>
        <w:jc w:val="both"/>
        <w:rPr>
          <w:rFonts w:eastAsiaTheme="minorHAnsi"/>
          <w:b/>
        </w:rPr>
      </w:pPr>
    </w:p>
    <w:p w:rsidR="00E60436" w:rsidRPr="00786D55" w:rsidRDefault="00786D55" w:rsidP="00786D55">
      <w:pPr>
        <w:ind w:firstLine="708"/>
        <w:jc w:val="both"/>
        <w:rPr>
          <w:rFonts w:eastAsiaTheme="minorHAnsi"/>
          <w:b/>
        </w:rPr>
      </w:pPr>
      <w:r w:rsidRPr="00786D55">
        <w:rPr>
          <w:rFonts w:eastAsiaTheme="minorHAnsi"/>
          <w:b/>
        </w:rPr>
        <w:t>Раздел 1100 «Физическая культура и спорт»</w:t>
      </w:r>
    </w:p>
    <w:p w:rsidR="00F23BB9" w:rsidRDefault="00786D55" w:rsidP="00022D2C">
      <w:pPr>
        <w:ind w:firstLine="708"/>
        <w:jc w:val="both"/>
        <w:rPr>
          <w:rFonts w:eastAsiaTheme="minorHAnsi"/>
        </w:rPr>
      </w:pPr>
      <w:r w:rsidRPr="00786D55">
        <w:rPr>
          <w:rFonts w:eastAsiaTheme="minorHAnsi"/>
        </w:rPr>
        <w:t xml:space="preserve">Объем бюджетных ассигнований по данному разделу </w:t>
      </w:r>
      <w:r>
        <w:rPr>
          <w:rFonts w:eastAsiaTheme="minorHAnsi"/>
        </w:rPr>
        <w:t>увеличивается</w:t>
      </w:r>
      <w:r w:rsidR="00666075" w:rsidRPr="00666075">
        <w:rPr>
          <w:rFonts w:eastAsiaTheme="minorHAnsi"/>
        </w:rPr>
        <w:t xml:space="preserve"> в 2024 году</w:t>
      </w:r>
      <w:r w:rsidRPr="00786D55">
        <w:rPr>
          <w:rFonts w:eastAsiaTheme="minorHAnsi"/>
        </w:rPr>
        <w:t xml:space="preserve"> на </w:t>
      </w:r>
      <w:r>
        <w:rPr>
          <w:rFonts w:eastAsiaTheme="minorHAnsi"/>
        </w:rPr>
        <w:t>15 080,8</w:t>
      </w:r>
      <w:r w:rsidRPr="00786D55">
        <w:rPr>
          <w:rFonts w:eastAsiaTheme="minorHAnsi"/>
        </w:rPr>
        <w:t xml:space="preserve"> тыс. рублей (программные расходы) к показателям первоначального проекта бюджета и предлагается к утверждению в объеме </w:t>
      </w:r>
      <w:r w:rsidR="00022D2C">
        <w:rPr>
          <w:rFonts w:eastAsiaTheme="minorHAnsi"/>
        </w:rPr>
        <w:t>63 501,5</w:t>
      </w:r>
      <w:r w:rsidRPr="00786D55">
        <w:rPr>
          <w:rFonts w:eastAsiaTheme="minorHAnsi"/>
        </w:rPr>
        <w:t xml:space="preserve"> тыс. рублей. </w:t>
      </w:r>
    </w:p>
    <w:p w:rsidR="00022D2C" w:rsidRDefault="00022D2C" w:rsidP="00022D2C">
      <w:pPr>
        <w:ind w:firstLine="708"/>
        <w:jc w:val="both"/>
        <w:rPr>
          <w:rFonts w:eastAsiaTheme="minorHAnsi"/>
        </w:rPr>
      </w:pPr>
      <w:r w:rsidRPr="00022D2C">
        <w:rPr>
          <w:rFonts w:eastAsiaTheme="minorHAnsi"/>
        </w:rPr>
        <w:lastRenderedPageBreak/>
        <w:t>Изменение объема финансирования предусматривается по муниципальной программе «</w:t>
      </w:r>
      <w:r>
        <w:rPr>
          <w:rFonts w:eastAsiaTheme="minorHAnsi"/>
        </w:rPr>
        <w:t>Физическая культура и спорт</w:t>
      </w:r>
      <w:r w:rsidRPr="00022D2C">
        <w:rPr>
          <w:rFonts w:eastAsiaTheme="minorHAnsi"/>
        </w:rPr>
        <w:t xml:space="preserve">» </w:t>
      </w:r>
      <w:r>
        <w:rPr>
          <w:rFonts w:eastAsiaTheme="minorHAnsi"/>
        </w:rPr>
        <w:t>в связи с увеличением финансирования основного мероприятия «Развитие физической культуры и спорта»</w:t>
      </w:r>
      <w:r w:rsidR="00362319">
        <w:rPr>
          <w:rFonts w:eastAsiaTheme="minorHAnsi"/>
        </w:rPr>
        <w:t>.</w:t>
      </w:r>
    </w:p>
    <w:p w:rsidR="00EB0DDA" w:rsidRDefault="00EB0DDA" w:rsidP="00022D2C">
      <w:pPr>
        <w:ind w:firstLine="708"/>
        <w:jc w:val="both"/>
        <w:rPr>
          <w:rFonts w:eastAsiaTheme="minorHAnsi"/>
          <w:b/>
        </w:rPr>
      </w:pPr>
    </w:p>
    <w:p w:rsidR="00362319" w:rsidRPr="00362319" w:rsidRDefault="00362319" w:rsidP="00022D2C">
      <w:pPr>
        <w:ind w:firstLine="708"/>
        <w:jc w:val="both"/>
        <w:rPr>
          <w:rFonts w:eastAsiaTheme="minorHAnsi"/>
          <w:b/>
        </w:rPr>
      </w:pPr>
      <w:r w:rsidRPr="00362319">
        <w:rPr>
          <w:rFonts w:eastAsiaTheme="minorHAnsi"/>
          <w:b/>
        </w:rPr>
        <w:t>Раздел 1200 «Средства массовой информации»</w:t>
      </w:r>
    </w:p>
    <w:p w:rsidR="00362319" w:rsidRPr="00362319" w:rsidRDefault="00362319" w:rsidP="00362319">
      <w:pPr>
        <w:ind w:firstLine="708"/>
        <w:jc w:val="both"/>
        <w:rPr>
          <w:rFonts w:eastAsiaTheme="minorHAnsi"/>
        </w:rPr>
      </w:pPr>
      <w:r w:rsidRPr="00362319">
        <w:rPr>
          <w:rFonts w:eastAsiaTheme="minorHAnsi"/>
        </w:rPr>
        <w:t xml:space="preserve">Объем бюджетных ассигнований по данному разделу увеличивается </w:t>
      </w:r>
      <w:r w:rsidR="00666075" w:rsidRPr="00666075">
        <w:rPr>
          <w:rFonts w:eastAsiaTheme="minorHAnsi"/>
        </w:rPr>
        <w:t xml:space="preserve">в 2024 году </w:t>
      </w:r>
      <w:r w:rsidRPr="00362319">
        <w:rPr>
          <w:rFonts w:eastAsiaTheme="minorHAnsi"/>
        </w:rPr>
        <w:t xml:space="preserve">на </w:t>
      </w:r>
      <w:r>
        <w:rPr>
          <w:rFonts w:eastAsiaTheme="minorHAnsi"/>
        </w:rPr>
        <w:t>1 483,4</w:t>
      </w:r>
      <w:r w:rsidRPr="00362319">
        <w:rPr>
          <w:rFonts w:eastAsiaTheme="minorHAnsi"/>
        </w:rPr>
        <w:t xml:space="preserve"> тыс. рублей (программные расходы) к показателям первоначального проекта бюджета и предлагается к утверждению в объеме </w:t>
      </w:r>
      <w:r>
        <w:rPr>
          <w:rFonts w:eastAsiaTheme="minorHAnsi"/>
        </w:rPr>
        <w:t>4 468,7</w:t>
      </w:r>
      <w:r w:rsidRPr="00362319">
        <w:rPr>
          <w:rFonts w:eastAsiaTheme="minorHAnsi"/>
        </w:rPr>
        <w:t xml:space="preserve"> тыс. рублей. </w:t>
      </w:r>
    </w:p>
    <w:p w:rsidR="00786D55" w:rsidRPr="007C13B3" w:rsidRDefault="00362319" w:rsidP="007C13B3">
      <w:pPr>
        <w:ind w:firstLine="708"/>
        <w:jc w:val="both"/>
        <w:rPr>
          <w:rFonts w:eastAsiaTheme="minorHAnsi"/>
        </w:rPr>
      </w:pPr>
      <w:r w:rsidRPr="00362319">
        <w:rPr>
          <w:rFonts w:eastAsiaTheme="minorHAnsi"/>
        </w:rPr>
        <w:t>Изменение объема финансирования предусматривается по муниципальной программе «</w:t>
      </w:r>
      <w:r>
        <w:rPr>
          <w:rFonts w:eastAsiaTheme="minorHAnsi"/>
        </w:rPr>
        <w:t>Совершенствование механизмов экономического развития муниципального образования - «город Тулун»</w:t>
      </w:r>
      <w:r w:rsidRPr="00362319">
        <w:rPr>
          <w:rFonts w:eastAsiaTheme="minorHAnsi"/>
        </w:rPr>
        <w:t>»</w:t>
      </w:r>
      <w:r>
        <w:rPr>
          <w:rFonts w:eastAsiaTheme="minorHAnsi"/>
        </w:rPr>
        <w:t xml:space="preserve"> в связи с увеличение финансирования основного мероприятия  «Информационное освещение деятельности исполнительных органов местного самоуправления».</w:t>
      </w:r>
    </w:p>
    <w:p w:rsidR="007228DF" w:rsidRDefault="007228DF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AF0D37" w:rsidRDefault="008140E1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Выводы</w:t>
      </w:r>
    </w:p>
    <w:p w:rsidR="008140E1" w:rsidRDefault="008140E1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5B6C7D" w:rsidRDefault="002D2DEB" w:rsidP="00983165">
      <w:pPr>
        <w:autoSpaceDE w:val="0"/>
        <w:autoSpaceDN w:val="0"/>
        <w:adjustRightInd w:val="0"/>
        <w:ind w:firstLine="708"/>
        <w:jc w:val="both"/>
      </w:pPr>
      <w:r>
        <w:t xml:space="preserve">Уточненный проект решения Думы городского округа </w:t>
      </w:r>
      <w:r w:rsidR="008140E1" w:rsidRPr="008140E1">
        <w:t>«О бюджете муниципального обр</w:t>
      </w:r>
      <w:r w:rsidR="000E2045">
        <w:t>азования – «город Тулун» на 202</w:t>
      </w:r>
      <w:r w:rsidR="00E93421">
        <w:t>4</w:t>
      </w:r>
      <w:r w:rsidR="008140E1" w:rsidRPr="008140E1">
        <w:t xml:space="preserve"> год и на плановый период 202</w:t>
      </w:r>
      <w:r w:rsidR="00E93421">
        <w:t>5</w:t>
      </w:r>
      <w:r w:rsidR="000E2045">
        <w:t xml:space="preserve"> и 202</w:t>
      </w:r>
      <w:r w:rsidR="00E93421">
        <w:t>6</w:t>
      </w:r>
      <w:r w:rsidR="00FD0ACC">
        <w:t xml:space="preserve"> годов</w:t>
      </w:r>
      <w:r>
        <w:t xml:space="preserve"> в целом </w:t>
      </w:r>
      <w:r w:rsidR="00BA66C5">
        <w:t xml:space="preserve">не нарушает </w:t>
      </w:r>
      <w:r w:rsidR="00FD0ACC">
        <w:t>требования бюджетного</w:t>
      </w:r>
      <w:r w:rsidR="008140E1" w:rsidRPr="008140E1">
        <w:t xml:space="preserve"> законо</w:t>
      </w:r>
      <w:r w:rsidR="00FD0ACC">
        <w:t>дательства</w:t>
      </w:r>
      <w:r w:rsidR="008140E1" w:rsidRPr="008140E1">
        <w:t xml:space="preserve"> Российской Федерации</w:t>
      </w:r>
      <w:r w:rsidR="00FD0ACC">
        <w:t>.</w:t>
      </w:r>
    </w:p>
    <w:p w:rsidR="008140E1" w:rsidRDefault="00983165" w:rsidP="0098316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83165">
        <w:rPr>
          <w:color w:val="000000"/>
        </w:rPr>
        <w:t xml:space="preserve"> </w:t>
      </w:r>
      <w:r>
        <w:rPr>
          <w:color w:val="000000"/>
        </w:rPr>
        <w:t xml:space="preserve">Основные параметры </w:t>
      </w:r>
      <w:r w:rsidRPr="00983165">
        <w:rPr>
          <w:color w:val="000000"/>
        </w:rPr>
        <w:t xml:space="preserve"> бюджета муниципального образования – «город Тулун» </w:t>
      </w:r>
      <w:r w:rsidR="00E93421">
        <w:rPr>
          <w:color w:val="000000"/>
        </w:rPr>
        <w:t>на 2024 год и на плановый период 2025 и 2026</w:t>
      </w:r>
      <w:r>
        <w:rPr>
          <w:color w:val="000000"/>
        </w:rPr>
        <w:t xml:space="preserve"> годов соответствуют</w:t>
      </w:r>
      <w:r w:rsidRPr="00983165">
        <w:rPr>
          <w:color w:val="000000"/>
        </w:rPr>
        <w:t xml:space="preserve"> </w:t>
      </w:r>
      <w:r>
        <w:rPr>
          <w:color w:val="000000"/>
        </w:rPr>
        <w:t>предельным</w:t>
      </w:r>
      <w:r w:rsidRPr="00983165">
        <w:rPr>
          <w:color w:val="000000"/>
        </w:rPr>
        <w:t xml:space="preserve"> значения</w:t>
      </w:r>
      <w:r>
        <w:rPr>
          <w:color w:val="000000"/>
        </w:rPr>
        <w:t>м</w:t>
      </w:r>
      <w:r w:rsidR="005B6C7D">
        <w:rPr>
          <w:color w:val="000000"/>
        </w:rPr>
        <w:t>, установленным</w:t>
      </w:r>
      <w:r w:rsidRPr="00983165">
        <w:rPr>
          <w:color w:val="000000"/>
        </w:rPr>
        <w:t xml:space="preserve"> Бюджетным кодексом Российской Федерации</w:t>
      </w:r>
      <w:r>
        <w:rPr>
          <w:color w:val="000000"/>
        </w:rPr>
        <w:t>.</w:t>
      </w:r>
    </w:p>
    <w:p w:rsidR="00184F7A" w:rsidRDefault="00184F7A" w:rsidP="00BB7E29">
      <w:pPr>
        <w:jc w:val="both"/>
      </w:pPr>
    </w:p>
    <w:p w:rsidR="004B2C04" w:rsidRDefault="00A1067B" w:rsidP="00BB7E29">
      <w:pPr>
        <w:jc w:val="both"/>
      </w:pPr>
      <w:r>
        <w:tab/>
      </w:r>
      <w:r w:rsidR="00BB7E29">
        <w:t>На основании вышеизложенн</w:t>
      </w:r>
      <w:r w:rsidR="00D255A0">
        <w:t>ого Контрольно-счетная палата города Тулуна рекомендует:</w:t>
      </w:r>
    </w:p>
    <w:p w:rsidR="004B2C04" w:rsidRDefault="004B2C04" w:rsidP="00BB7E29">
      <w:pPr>
        <w:jc w:val="both"/>
      </w:pPr>
    </w:p>
    <w:p w:rsidR="00BB7E29" w:rsidRPr="00ED4FF1" w:rsidRDefault="00BA66C5" w:rsidP="00BB7E29">
      <w:pPr>
        <w:jc w:val="both"/>
      </w:pPr>
      <w:r w:rsidRPr="00BA66C5">
        <w:tab/>
      </w:r>
      <w:r w:rsidR="00BB7E29" w:rsidRPr="00ED4FF1">
        <w:t xml:space="preserve">Думе городского округа: </w:t>
      </w:r>
    </w:p>
    <w:p w:rsidR="00DF1889" w:rsidRDefault="002D2DEB" w:rsidP="00BB7E29">
      <w:pPr>
        <w:jc w:val="both"/>
      </w:pPr>
      <w:r>
        <w:tab/>
        <w:t>П</w:t>
      </w:r>
      <w:r w:rsidR="00BB7E29">
        <w:t xml:space="preserve">редложенный администрацией городского округа проект решения Думы городского округа </w:t>
      </w:r>
      <w:r w:rsidR="00BB7E29" w:rsidRPr="00BB7E29">
        <w:t>«О бюджете муниципального образ</w:t>
      </w:r>
      <w:r w:rsidR="00184F7A">
        <w:t>ования –  «город Тулун»  на 2024</w:t>
      </w:r>
      <w:r w:rsidR="00BB7E29" w:rsidRPr="00BB7E29">
        <w:t xml:space="preserve"> г</w:t>
      </w:r>
      <w:r w:rsidR="00D4026B">
        <w:t>од  и  на  планов</w:t>
      </w:r>
      <w:r w:rsidR="00184F7A">
        <w:t>ый период  2025  и  2026</w:t>
      </w:r>
      <w:r w:rsidR="00BB7E29" w:rsidRPr="00BB7E29">
        <w:t xml:space="preserve"> годов»</w:t>
      </w:r>
      <w:r>
        <w:t xml:space="preserve"> </w:t>
      </w:r>
      <w:r w:rsidR="00D4026B">
        <w:t>с уточнениями</w:t>
      </w:r>
      <w:r w:rsidR="00F34CB7">
        <w:t xml:space="preserve"> </w:t>
      </w:r>
      <w:r w:rsidRPr="00AD4BF0">
        <w:rPr>
          <w:b/>
        </w:rPr>
        <w:t>принять к рассмотрению</w:t>
      </w:r>
      <w:r w:rsidR="00DF1889">
        <w:t>.</w:t>
      </w:r>
      <w:bookmarkStart w:id="0" w:name="_GoBack"/>
      <w:bookmarkEnd w:id="0"/>
    </w:p>
    <w:p w:rsidR="002608A0" w:rsidRPr="00ED4FF1" w:rsidRDefault="00BB7E29" w:rsidP="00BB7E29">
      <w:pPr>
        <w:jc w:val="both"/>
      </w:pPr>
      <w:r>
        <w:t xml:space="preserve"> </w:t>
      </w:r>
    </w:p>
    <w:p w:rsidR="002608A0" w:rsidRDefault="002608A0" w:rsidP="00BB7E29">
      <w:pPr>
        <w:jc w:val="both"/>
        <w:rPr>
          <w:i/>
        </w:rPr>
      </w:pPr>
    </w:p>
    <w:p w:rsidR="00942B86" w:rsidRPr="00BB7E29" w:rsidRDefault="00942B86" w:rsidP="00BB7E29">
      <w:pPr>
        <w:jc w:val="both"/>
        <w:rPr>
          <w:i/>
        </w:rPr>
      </w:pPr>
    </w:p>
    <w:p w:rsidR="002547C8" w:rsidRPr="002369DE" w:rsidRDefault="00184F7A" w:rsidP="007C6990">
      <w:pPr>
        <w:jc w:val="both"/>
      </w:pPr>
      <w:proofErr w:type="spellStart"/>
      <w:r>
        <w:t>И.о</w:t>
      </w:r>
      <w:proofErr w:type="spellEnd"/>
      <w:r>
        <w:t>. п</w:t>
      </w:r>
      <w:r w:rsidR="008155E2">
        <w:t>редседател</w:t>
      </w:r>
      <w:r>
        <w:t>я</w:t>
      </w:r>
    </w:p>
    <w:p w:rsidR="007A768C" w:rsidRPr="002547C8" w:rsidRDefault="002547C8" w:rsidP="007C6990">
      <w:pPr>
        <w:jc w:val="both"/>
        <w:rPr>
          <w:sz w:val="22"/>
          <w:szCs w:val="22"/>
        </w:rPr>
      </w:pPr>
      <w:r w:rsidRPr="002369DE">
        <w:t>Контрольно-</w:t>
      </w:r>
      <w:r w:rsidR="008155E2">
        <w:t>счетной палаты города</w:t>
      </w:r>
      <w:r w:rsidR="007A768C" w:rsidRPr="002369DE">
        <w:t xml:space="preserve"> Тулуна  </w:t>
      </w:r>
      <w:r w:rsidR="005B22CF" w:rsidRPr="002369DE">
        <w:t xml:space="preserve">    </w:t>
      </w:r>
      <w:r w:rsidR="00FA5466" w:rsidRPr="002369DE">
        <w:t xml:space="preserve">   </w:t>
      </w:r>
      <w:r w:rsidR="005B22CF" w:rsidRPr="002369DE">
        <w:t xml:space="preserve">                                     </w:t>
      </w:r>
      <w:r w:rsidR="005B22CF">
        <w:t xml:space="preserve">     </w:t>
      </w:r>
      <w:r w:rsidR="000E2045">
        <w:t xml:space="preserve">    </w:t>
      </w:r>
      <w:r w:rsidR="00184F7A">
        <w:t>Н.Г. Козлова</w:t>
      </w:r>
      <w:r w:rsidR="002D2AE6">
        <w:t xml:space="preserve"> </w:t>
      </w:r>
      <w:r w:rsidR="007A768C" w:rsidRPr="007A768C">
        <w:t xml:space="preserve">                                     </w:t>
      </w:r>
    </w:p>
    <w:sectPr w:rsidR="007A768C" w:rsidRPr="002547C8" w:rsidSect="008A34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1D" w:rsidRDefault="007A7C1D" w:rsidP="00177BDA">
      <w:r>
        <w:separator/>
      </w:r>
    </w:p>
  </w:endnote>
  <w:endnote w:type="continuationSeparator" w:id="0">
    <w:p w:rsidR="007A7C1D" w:rsidRDefault="007A7C1D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Content>
      <w:p w:rsidR="0042153B" w:rsidRDefault="0042153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BF0">
          <w:rPr>
            <w:noProof/>
          </w:rPr>
          <w:t>10</w:t>
        </w:r>
        <w:r>
          <w:fldChar w:fldCharType="end"/>
        </w:r>
      </w:p>
    </w:sdtContent>
  </w:sdt>
  <w:p w:rsidR="0042153B" w:rsidRDefault="004215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1D" w:rsidRDefault="007A7C1D" w:rsidP="00177BDA">
      <w:r>
        <w:separator/>
      </w:r>
    </w:p>
  </w:footnote>
  <w:footnote w:type="continuationSeparator" w:id="0">
    <w:p w:rsidR="007A7C1D" w:rsidRDefault="007A7C1D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44E8"/>
    <w:rsid w:val="00005D45"/>
    <w:rsid w:val="00006127"/>
    <w:rsid w:val="00012751"/>
    <w:rsid w:val="00013B4A"/>
    <w:rsid w:val="00014D0E"/>
    <w:rsid w:val="000152DC"/>
    <w:rsid w:val="00020891"/>
    <w:rsid w:val="00022D2C"/>
    <w:rsid w:val="00023470"/>
    <w:rsid w:val="000272D8"/>
    <w:rsid w:val="00037FAE"/>
    <w:rsid w:val="00041E4A"/>
    <w:rsid w:val="00042D23"/>
    <w:rsid w:val="00044F73"/>
    <w:rsid w:val="000460FD"/>
    <w:rsid w:val="000468BD"/>
    <w:rsid w:val="00047561"/>
    <w:rsid w:val="00050677"/>
    <w:rsid w:val="00051DF7"/>
    <w:rsid w:val="00054A6B"/>
    <w:rsid w:val="00054E1A"/>
    <w:rsid w:val="000566D2"/>
    <w:rsid w:val="000575E7"/>
    <w:rsid w:val="000636D3"/>
    <w:rsid w:val="0008077E"/>
    <w:rsid w:val="00082739"/>
    <w:rsid w:val="00083889"/>
    <w:rsid w:val="000842F2"/>
    <w:rsid w:val="0008486D"/>
    <w:rsid w:val="000877EC"/>
    <w:rsid w:val="000902C6"/>
    <w:rsid w:val="0009451A"/>
    <w:rsid w:val="0009465D"/>
    <w:rsid w:val="000A0288"/>
    <w:rsid w:val="000B1628"/>
    <w:rsid w:val="000B401C"/>
    <w:rsid w:val="000B49DD"/>
    <w:rsid w:val="000C2CB9"/>
    <w:rsid w:val="000C6DEF"/>
    <w:rsid w:val="000D007B"/>
    <w:rsid w:val="000D1F75"/>
    <w:rsid w:val="000D3337"/>
    <w:rsid w:val="000D47ED"/>
    <w:rsid w:val="000E0A82"/>
    <w:rsid w:val="000E2045"/>
    <w:rsid w:val="000E320D"/>
    <w:rsid w:val="000F147C"/>
    <w:rsid w:val="000F3D71"/>
    <w:rsid w:val="000F4D07"/>
    <w:rsid w:val="000F7CAA"/>
    <w:rsid w:val="0010465D"/>
    <w:rsid w:val="00104F88"/>
    <w:rsid w:val="00106F02"/>
    <w:rsid w:val="001070CD"/>
    <w:rsid w:val="00112785"/>
    <w:rsid w:val="00113AD4"/>
    <w:rsid w:val="00114567"/>
    <w:rsid w:val="001259F8"/>
    <w:rsid w:val="00133694"/>
    <w:rsid w:val="0013433A"/>
    <w:rsid w:val="00135096"/>
    <w:rsid w:val="001356C7"/>
    <w:rsid w:val="00140D66"/>
    <w:rsid w:val="001410B4"/>
    <w:rsid w:val="001459A6"/>
    <w:rsid w:val="00150DAC"/>
    <w:rsid w:val="00152F6A"/>
    <w:rsid w:val="001545F7"/>
    <w:rsid w:val="00154DBA"/>
    <w:rsid w:val="001552E2"/>
    <w:rsid w:val="001557DB"/>
    <w:rsid w:val="0016196D"/>
    <w:rsid w:val="0016291B"/>
    <w:rsid w:val="00163AA6"/>
    <w:rsid w:val="00164B3C"/>
    <w:rsid w:val="0016795D"/>
    <w:rsid w:val="00167D2E"/>
    <w:rsid w:val="00170CC4"/>
    <w:rsid w:val="00172133"/>
    <w:rsid w:val="00177BDA"/>
    <w:rsid w:val="001805DE"/>
    <w:rsid w:val="00180C70"/>
    <w:rsid w:val="001846DC"/>
    <w:rsid w:val="00184EC9"/>
    <w:rsid w:val="00184F7A"/>
    <w:rsid w:val="001878E9"/>
    <w:rsid w:val="00191480"/>
    <w:rsid w:val="001A2A8B"/>
    <w:rsid w:val="001A5187"/>
    <w:rsid w:val="001A51F3"/>
    <w:rsid w:val="001A5EBB"/>
    <w:rsid w:val="001A5F04"/>
    <w:rsid w:val="001A646C"/>
    <w:rsid w:val="001A6FF1"/>
    <w:rsid w:val="001B0F67"/>
    <w:rsid w:val="001B5ACA"/>
    <w:rsid w:val="001B74C0"/>
    <w:rsid w:val="001C1A6A"/>
    <w:rsid w:val="001C4216"/>
    <w:rsid w:val="001D5D4F"/>
    <w:rsid w:val="001D66FA"/>
    <w:rsid w:val="001E1D7A"/>
    <w:rsid w:val="001E4AD2"/>
    <w:rsid w:val="001E6811"/>
    <w:rsid w:val="001F181B"/>
    <w:rsid w:val="001F6A23"/>
    <w:rsid w:val="001F7A52"/>
    <w:rsid w:val="00204C28"/>
    <w:rsid w:val="002129F0"/>
    <w:rsid w:val="002144FC"/>
    <w:rsid w:val="002158D9"/>
    <w:rsid w:val="0021738D"/>
    <w:rsid w:val="0022089A"/>
    <w:rsid w:val="0022125D"/>
    <w:rsid w:val="00224B84"/>
    <w:rsid w:val="00225742"/>
    <w:rsid w:val="00225CCD"/>
    <w:rsid w:val="002369DE"/>
    <w:rsid w:val="0024032C"/>
    <w:rsid w:val="00244D39"/>
    <w:rsid w:val="0024597C"/>
    <w:rsid w:val="002547C8"/>
    <w:rsid w:val="00254FBB"/>
    <w:rsid w:val="002608A0"/>
    <w:rsid w:val="00261452"/>
    <w:rsid w:val="00261561"/>
    <w:rsid w:val="00262852"/>
    <w:rsid w:val="0027185F"/>
    <w:rsid w:val="00272216"/>
    <w:rsid w:val="002723DF"/>
    <w:rsid w:val="00276587"/>
    <w:rsid w:val="0027699E"/>
    <w:rsid w:val="00277C7C"/>
    <w:rsid w:val="002807FE"/>
    <w:rsid w:val="00283343"/>
    <w:rsid w:val="00283A78"/>
    <w:rsid w:val="00285DF1"/>
    <w:rsid w:val="002863EF"/>
    <w:rsid w:val="002904A7"/>
    <w:rsid w:val="00290C98"/>
    <w:rsid w:val="002912F5"/>
    <w:rsid w:val="00294675"/>
    <w:rsid w:val="002A14D2"/>
    <w:rsid w:val="002B1BF3"/>
    <w:rsid w:val="002B388B"/>
    <w:rsid w:val="002B5993"/>
    <w:rsid w:val="002B5FA2"/>
    <w:rsid w:val="002B6DD0"/>
    <w:rsid w:val="002B7C47"/>
    <w:rsid w:val="002C1A5D"/>
    <w:rsid w:val="002C20C6"/>
    <w:rsid w:val="002C608F"/>
    <w:rsid w:val="002C7847"/>
    <w:rsid w:val="002D0003"/>
    <w:rsid w:val="002D20DA"/>
    <w:rsid w:val="002D2AE6"/>
    <w:rsid w:val="002D2DEB"/>
    <w:rsid w:val="002E2D3D"/>
    <w:rsid w:val="002E6816"/>
    <w:rsid w:val="002E6B0D"/>
    <w:rsid w:val="003015E7"/>
    <w:rsid w:val="00303077"/>
    <w:rsid w:val="0030464F"/>
    <w:rsid w:val="00306B8C"/>
    <w:rsid w:val="00314B84"/>
    <w:rsid w:val="00314E16"/>
    <w:rsid w:val="003155CB"/>
    <w:rsid w:val="00316121"/>
    <w:rsid w:val="00317764"/>
    <w:rsid w:val="00317B62"/>
    <w:rsid w:val="0032008A"/>
    <w:rsid w:val="00323232"/>
    <w:rsid w:val="00331363"/>
    <w:rsid w:val="00344FAC"/>
    <w:rsid w:val="0034570D"/>
    <w:rsid w:val="00345E57"/>
    <w:rsid w:val="00354695"/>
    <w:rsid w:val="00357541"/>
    <w:rsid w:val="00361B50"/>
    <w:rsid w:val="00362319"/>
    <w:rsid w:val="00367053"/>
    <w:rsid w:val="00370122"/>
    <w:rsid w:val="00370C3C"/>
    <w:rsid w:val="00373017"/>
    <w:rsid w:val="0037651A"/>
    <w:rsid w:val="003813A6"/>
    <w:rsid w:val="003839B2"/>
    <w:rsid w:val="003848CB"/>
    <w:rsid w:val="003866EE"/>
    <w:rsid w:val="00390C6A"/>
    <w:rsid w:val="00392433"/>
    <w:rsid w:val="00394D0D"/>
    <w:rsid w:val="003960D7"/>
    <w:rsid w:val="0039716B"/>
    <w:rsid w:val="003A0959"/>
    <w:rsid w:val="003A33DC"/>
    <w:rsid w:val="003A5C25"/>
    <w:rsid w:val="003B13FB"/>
    <w:rsid w:val="003B3C50"/>
    <w:rsid w:val="003B4CA0"/>
    <w:rsid w:val="003B5463"/>
    <w:rsid w:val="003B78FB"/>
    <w:rsid w:val="003C0C0A"/>
    <w:rsid w:val="003C41E6"/>
    <w:rsid w:val="003D1471"/>
    <w:rsid w:val="003D55AC"/>
    <w:rsid w:val="003D6015"/>
    <w:rsid w:val="003E0955"/>
    <w:rsid w:val="003E3A76"/>
    <w:rsid w:val="003E459C"/>
    <w:rsid w:val="003E6E6A"/>
    <w:rsid w:val="003E7795"/>
    <w:rsid w:val="003F03A5"/>
    <w:rsid w:val="003F1BF9"/>
    <w:rsid w:val="003F2AEA"/>
    <w:rsid w:val="003F2FA4"/>
    <w:rsid w:val="003F57CE"/>
    <w:rsid w:val="003F5D95"/>
    <w:rsid w:val="003F5EE1"/>
    <w:rsid w:val="0040028D"/>
    <w:rsid w:val="00402438"/>
    <w:rsid w:val="00403046"/>
    <w:rsid w:val="004117A4"/>
    <w:rsid w:val="00411EC4"/>
    <w:rsid w:val="004129CE"/>
    <w:rsid w:val="0041354F"/>
    <w:rsid w:val="00413DF1"/>
    <w:rsid w:val="0041590F"/>
    <w:rsid w:val="0042153B"/>
    <w:rsid w:val="00424566"/>
    <w:rsid w:val="00425DAB"/>
    <w:rsid w:val="00426BCD"/>
    <w:rsid w:val="004274CF"/>
    <w:rsid w:val="00432273"/>
    <w:rsid w:val="00432277"/>
    <w:rsid w:val="00432CC9"/>
    <w:rsid w:val="00432FAF"/>
    <w:rsid w:val="0043607B"/>
    <w:rsid w:val="00445D9D"/>
    <w:rsid w:val="00446BC8"/>
    <w:rsid w:val="0045354E"/>
    <w:rsid w:val="004645BB"/>
    <w:rsid w:val="0047513B"/>
    <w:rsid w:val="004822E7"/>
    <w:rsid w:val="004863E1"/>
    <w:rsid w:val="004879B4"/>
    <w:rsid w:val="004929CE"/>
    <w:rsid w:val="004A301F"/>
    <w:rsid w:val="004A37DD"/>
    <w:rsid w:val="004A536B"/>
    <w:rsid w:val="004B1D17"/>
    <w:rsid w:val="004B2AEC"/>
    <w:rsid w:val="004B2C04"/>
    <w:rsid w:val="004B4857"/>
    <w:rsid w:val="004B4DC1"/>
    <w:rsid w:val="004C1EDD"/>
    <w:rsid w:val="004C237C"/>
    <w:rsid w:val="004C2CE8"/>
    <w:rsid w:val="004C3D2D"/>
    <w:rsid w:val="004D21B9"/>
    <w:rsid w:val="004D2271"/>
    <w:rsid w:val="004D36DF"/>
    <w:rsid w:val="004D589A"/>
    <w:rsid w:val="004D6840"/>
    <w:rsid w:val="004D7E6A"/>
    <w:rsid w:val="004E1ED6"/>
    <w:rsid w:val="004E2A1B"/>
    <w:rsid w:val="004E3B4B"/>
    <w:rsid w:val="004F7308"/>
    <w:rsid w:val="004F7CF5"/>
    <w:rsid w:val="0050165E"/>
    <w:rsid w:val="0050657F"/>
    <w:rsid w:val="00506D77"/>
    <w:rsid w:val="0051061C"/>
    <w:rsid w:val="0051474A"/>
    <w:rsid w:val="00515C98"/>
    <w:rsid w:val="005214B9"/>
    <w:rsid w:val="00522182"/>
    <w:rsid w:val="005225DE"/>
    <w:rsid w:val="005306B7"/>
    <w:rsid w:val="005307A4"/>
    <w:rsid w:val="005307EA"/>
    <w:rsid w:val="00531198"/>
    <w:rsid w:val="005321B7"/>
    <w:rsid w:val="00536CCC"/>
    <w:rsid w:val="00537322"/>
    <w:rsid w:val="00537E3C"/>
    <w:rsid w:val="00540E6B"/>
    <w:rsid w:val="00540FC0"/>
    <w:rsid w:val="00544179"/>
    <w:rsid w:val="00544BED"/>
    <w:rsid w:val="00544BF9"/>
    <w:rsid w:val="0054723D"/>
    <w:rsid w:val="0055188E"/>
    <w:rsid w:val="00551B1F"/>
    <w:rsid w:val="00557382"/>
    <w:rsid w:val="00560173"/>
    <w:rsid w:val="0056021B"/>
    <w:rsid w:val="005641A0"/>
    <w:rsid w:val="00564847"/>
    <w:rsid w:val="0058715C"/>
    <w:rsid w:val="00592243"/>
    <w:rsid w:val="00593107"/>
    <w:rsid w:val="005931C4"/>
    <w:rsid w:val="00593A05"/>
    <w:rsid w:val="0059427D"/>
    <w:rsid w:val="005A1499"/>
    <w:rsid w:val="005A266B"/>
    <w:rsid w:val="005A4D96"/>
    <w:rsid w:val="005A50FC"/>
    <w:rsid w:val="005B22CF"/>
    <w:rsid w:val="005B6C7D"/>
    <w:rsid w:val="005B7039"/>
    <w:rsid w:val="005B7661"/>
    <w:rsid w:val="005C0761"/>
    <w:rsid w:val="005C0B55"/>
    <w:rsid w:val="005C3D73"/>
    <w:rsid w:val="005C4AEC"/>
    <w:rsid w:val="005D0C16"/>
    <w:rsid w:val="005D3BD0"/>
    <w:rsid w:val="005D591A"/>
    <w:rsid w:val="005E33E1"/>
    <w:rsid w:val="005E4773"/>
    <w:rsid w:val="005E5AE7"/>
    <w:rsid w:val="005E61C6"/>
    <w:rsid w:val="005E6B70"/>
    <w:rsid w:val="005E7F4A"/>
    <w:rsid w:val="00602CDB"/>
    <w:rsid w:val="00606019"/>
    <w:rsid w:val="00606CD7"/>
    <w:rsid w:val="00606FBD"/>
    <w:rsid w:val="00610559"/>
    <w:rsid w:val="00612A78"/>
    <w:rsid w:val="006174D1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62E75"/>
    <w:rsid w:val="00663984"/>
    <w:rsid w:val="0066554F"/>
    <w:rsid w:val="006656B1"/>
    <w:rsid w:val="00666075"/>
    <w:rsid w:val="006665A9"/>
    <w:rsid w:val="00682311"/>
    <w:rsid w:val="00683880"/>
    <w:rsid w:val="00684755"/>
    <w:rsid w:val="00695922"/>
    <w:rsid w:val="00697B0E"/>
    <w:rsid w:val="006A7ECE"/>
    <w:rsid w:val="006B4302"/>
    <w:rsid w:val="006C2CAB"/>
    <w:rsid w:val="006C3C95"/>
    <w:rsid w:val="006C3DFD"/>
    <w:rsid w:val="006C612B"/>
    <w:rsid w:val="006C7B8A"/>
    <w:rsid w:val="006D674B"/>
    <w:rsid w:val="006E118B"/>
    <w:rsid w:val="006E129B"/>
    <w:rsid w:val="006E1A25"/>
    <w:rsid w:val="006E36A3"/>
    <w:rsid w:val="006E70CB"/>
    <w:rsid w:val="006E771F"/>
    <w:rsid w:val="006F276D"/>
    <w:rsid w:val="006F787E"/>
    <w:rsid w:val="00704F3F"/>
    <w:rsid w:val="00717C87"/>
    <w:rsid w:val="00720516"/>
    <w:rsid w:val="00720DEA"/>
    <w:rsid w:val="007226B1"/>
    <w:rsid w:val="007228DF"/>
    <w:rsid w:val="00731488"/>
    <w:rsid w:val="00733809"/>
    <w:rsid w:val="007401CC"/>
    <w:rsid w:val="007426CE"/>
    <w:rsid w:val="00743B8F"/>
    <w:rsid w:val="00743C41"/>
    <w:rsid w:val="00746492"/>
    <w:rsid w:val="00747856"/>
    <w:rsid w:val="00751436"/>
    <w:rsid w:val="00752338"/>
    <w:rsid w:val="0075635B"/>
    <w:rsid w:val="00763A15"/>
    <w:rsid w:val="007725AB"/>
    <w:rsid w:val="007752FB"/>
    <w:rsid w:val="00776C71"/>
    <w:rsid w:val="00782189"/>
    <w:rsid w:val="00783195"/>
    <w:rsid w:val="00786D55"/>
    <w:rsid w:val="00790FC9"/>
    <w:rsid w:val="007939CE"/>
    <w:rsid w:val="007A10EC"/>
    <w:rsid w:val="007A3714"/>
    <w:rsid w:val="007A6C10"/>
    <w:rsid w:val="007A768C"/>
    <w:rsid w:val="007A7C1D"/>
    <w:rsid w:val="007B225A"/>
    <w:rsid w:val="007C13B3"/>
    <w:rsid w:val="007C20C6"/>
    <w:rsid w:val="007C43E9"/>
    <w:rsid w:val="007C6990"/>
    <w:rsid w:val="007C77C0"/>
    <w:rsid w:val="007C7AD8"/>
    <w:rsid w:val="007D29F4"/>
    <w:rsid w:val="007E249B"/>
    <w:rsid w:val="007E2E19"/>
    <w:rsid w:val="007E6CD2"/>
    <w:rsid w:val="007F0720"/>
    <w:rsid w:val="007F6CAF"/>
    <w:rsid w:val="00800D04"/>
    <w:rsid w:val="008015AB"/>
    <w:rsid w:val="00805AA6"/>
    <w:rsid w:val="00811415"/>
    <w:rsid w:val="00811465"/>
    <w:rsid w:val="00811E89"/>
    <w:rsid w:val="008140E1"/>
    <w:rsid w:val="008155E2"/>
    <w:rsid w:val="00822515"/>
    <w:rsid w:val="00832406"/>
    <w:rsid w:val="00832ADB"/>
    <w:rsid w:val="00835CEE"/>
    <w:rsid w:val="008361EB"/>
    <w:rsid w:val="008404FF"/>
    <w:rsid w:val="00840744"/>
    <w:rsid w:val="00850811"/>
    <w:rsid w:val="00852163"/>
    <w:rsid w:val="00852193"/>
    <w:rsid w:val="0085662A"/>
    <w:rsid w:val="00856B31"/>
    <w:rsid w:val="008574EA"/>
    <w:rsid w:val="00862C11"/>
    <w:rsid w:val="00865383"/>
    <w:rsid w:val="008659B4"/>
    <w:rsid w:val="008729D1"/>
    <w:rsid w:val="008749AB"/>
    <w:rsid w:val="00881510"/>
    <w:rsid w:val="00887745"/>
    <w:rsid w:val="00891554"/>
    <w:rsid w:val="00897942"/>
    <w:rsid w:val="008A0609"/>
    <w:rsid w:val="008A0A0A"/>
    <w:rsid w:val="008A1E31"/>
    <w:rsid w:val="008A34E9"/>
    <w:rsid w:val="008A5D4A"/>
    <w:rsid w:val="008A6A9E"/>
    <w:rsid w:val="008A6F31"/>
    <w:rsid w:val="008B06CF"/>
    <w:rsid w:val="008B2AA4"/>
    <w:rsid w:val="008C7E9D"/>
    <w:rsid w:val="008D655E"/>
    <w:rsid w:val="008E1146"/>
    <w:rsid w:val="008E18F0"/>
    <w:rsid w:val="008E1EE7"/>
    <w:rsid w:val="008E4BCE"/>
    <w:rsid w:val="008E6F35"/>
    <w:rsid w:val="008F0F9D"/>
    <w:rsid w:val="008F348B"/>
    <w:rsid w:val="008F46A7"/>
    <w:rsid w:val="008F4853"/>
    <w:rsid w:val="008F4A9B"/>
    <w:rsid w:val="008F6E72"/>
    <w:rsid w:val="00901C4A"/>
    <w:rsid w:val="0090521E"/>
    <w:rsid w:val="00907ACC"/>
    <w:rsid w:val="009103AE"/>
    <w:rsid w:val="00910F43"/>
    <w:rsid w:val="00913B6D"/>
    <w:rsid w:val="0091560A"/>
    <w:rsid w:val="00923607"/>
    <w:rsid w:val="009310EB"/>
    <w:rsid w:val="00932113"/>
    <w:rsid w:val="00933534"/>
    <w:rsid w:val="009341AA"/>
    <w:rsid w:val="00936E06"/>
    <w:rsid w:val="0093701C"/>
    <w:rsid w:val="00937A46"/>
    <w:rsid w:val="00940BFD"/>
    <w:rsid w:val="00941B3E"/>
    <w:rsid w:val="00941B9E"/>
    <w:rsid w:val="00942088"/>
    <w:rsid w:val="00942542"/>
    <w:rsid w:val="00942B86"/>
    <w:rsid w:val="00942E82"/>
    <w:rsid w:val="009541FA"/>
    <w:rsid w:val="00956183"/>
    <w:rsid w:val="00956A2F"/>
    <w:rsid w:val="0096070A"/>
    <w:rsid w:val="009609D4"/>
    <w:rsid w:val="00972F2E"/>
    <w:rsid w:val="009733D1"/>
    <w:rsid w:val="0097353F"/>
    <w:rsid w:val="00974AC4"/>
    <w:rsid w:val="009760EA"/>
    <w:rsid w:val="00977558"/>
    <w:rsid w:val="00980983"/>
    <w:rsid w:val="009813BD"/>
    <w:rsid w:val="00983165"/>
    <w:rsid w:val="009A2F9E"/>
    <w:rsid w:val="009A301E"/>
    <w:rsid w:val="009A4A7E"/>
    <w:rsid w:val="009A6084"/>
    <w:rsid w:val="009B08EA"/>
    <w:rsid w:val="009B235F"/>
    <w:rsid w:val="009B3059"/>
    <w:rsid w:val="009B7753"/>
    <w:rsid w:val="009C218D"/>
    <w:rsid w:val="009C2BEB"/>
    <w:rsid w:val="009C2E1A"/>
    <w:rsid w:val="009C3246"/>
    <w:rsid w:val="009C3E10"/>
    <w:rsid w:val="009D3B1A"/>
    <w:rsid w:val="009E2CCB"/>
    <w:rsid w:val="009E2D8C"/>
    <w:rsid w:val="009E4F17"/>
    <w:rsid w:val="009F1DA2"/>
    <w:rsid w:val="009F6975"/>
    <w:rsid w:val="00A0211B"/>
    <w:rsid w:val="00A02DA9"/>
    <w:rsid w:val="00A07A87"/>
    <w:rsid w:val="00A1067B"/>
    <w:rsid w:val="00A10FF7"/>
    <w:rsid w:val="00A11009"/>
    <w:rsid w:val="00A12882"/>
    <w:rsid w:val="00A151F4"/>
    <w:rsid w:val="00A158A0"/>
    <w:rsid w:val="00A200CA"/>
    <w:rsid w:val="00A2102A"/>
    <w:rsid w:val="00A300C3"/>
    <w:rsid w:val="00A32451"/>
    <w:rsid w:val="00A35613"/>
    <w:rsid w:val="00A45E2D"/>
    <w:rsid w:val="00A46658"/>
    <w:rsid w:val="00A4679E"/>
    <w:rsid w:val="00A505B1"/>
    <w:rsid w:val="00A57F3A"/>
    <w:rsid w:val="00A6070D"/>
    <w:rsid w:val="00A62BD7"/>
    <w:rsid w:val="00A8075F"/>
    <w:rsid w:val="00A83423"/>
    <w:rsid w:val="00A83C9A"/>
    <w:rsid w:val="00A84D68"/>
    <w:rsid w:val="00A8559D"/>
    <w:rsid w:val="00A86069"/>
    <w:rsid w:val="00A92908"/>
    <w:rsid w:val="00A93621"/>
    <w:rsid w:val="00A951E8"/>
    <w:rsid w:val="00A97BE9"/>
    <w:rsid w:val="00AA2371"/>
    <w:rsid w:val="00AA64AE"/>
    <w:rsid w:val="00AB4BBE"/>
    <w:rsid w:val="00AB5356"/>
    <w:rsid w:val="00AD1DB9"/>
    <w:rsid w:val="00AD44A9"/>
    <w:rsid w:val="00AD4BF0"/>
    <w:rsid w:val="00AD7DC5"/>
    <w:rsid w:val="00AE0105"/>
    <w:rsid w:val="00AE069B"/>
    <w:rsid w:val="00AE07B6"/>
    <w:rsid w:val="00AE5EC1"/>
    <w:rsid w:val="00AE6C70"/>
    <w:rsid w:val="00AF0D37"/>
    <w:rsid w:val="00B01058"/>
    <w:rsid w:val="00B03959"/>
    <w:rsid w:val="00B03AF1"/>
    <w:rsid w:val="00B04187"/>
    <w:rsid w:val="00B04DBA"/>
    <w:rsid w:val="00B06701"/>
    <w:rsid w:val="00B106BF"/>
    <w:rsid w:val="00B1113B"/>
    <w:rsid w:val="00B11D07"/>
    <w:rsid w:val="00B14B01"/>
    <w:rsid w:val="00B21668"/>
    <w:rsid w:val="00B23048"/>
    <w:rsid w:val="00B24FB8"/>
    <w:rsid w:val="00B256B0"/>
    <w:rsid w:val="00B25D7C"/>
    <w:rsid w:val="00B44BBE"/>
    <w:rsid w:val="00B502DC"/>
    <w:rsid w:val="00B52A1B"/>
    <w:rsid w:val="00B5451E"/>
    <w:rsid w:val="00B60A6D"/>
    <w:rsid w:val="00B62AE5"/>
    <w:rsid w:val="00B7179C"/>
    <w:rsid w:val="00B7273C"/>
    <w:rsid w:val="00B7396E"/>
    <w:rsid w:val="00B75938"/>
    <w:rsid w:val="00B77067"/>
    <w:rsid w:val="00B81A91"/>
    <w:rsid w:val="00B840A2"/>
    <w:rsid w:val="00B9048D"/>
    <w:rsid w:val="00B9114B"/>
    <w:rsid w:val="00B952E5"/>
    <w:rsid w:val="00BA5AF1"/>
    <w:rsid w:val="00BA66C5"/>
    <w:rsid w:val="00BB1198"/>
    <w:rsid w:val="00BB1558"/>
    <w:rsid w:val="00BB2E61"/>
    <w:rsid w:val="00BB3279"/>
    <w:rsid w:val="00BB5979"/>
    <w:rsid w:val="00BB7E29"/>
    <w:rsid w:val="00BC297D"/>
    <w:rsid w:val="00BC7AA8"/>
    <w:rsid w:val="00BD24C5"/>
    <w:rsid w:val="00BD459F"/>
    <w:rsid w:val="00BD4D9B"/>
    <w:rsid w:val="00BD5992"/>
    <w:rsid w:val="00BD71FB"/>
    <w:rsid w:val="00BD76A6"/>
    <w:rsid w:val="00BE3402"/>
    <w:rsid w:val="00BE4A36"/>
    <w:rsid w:val="00BF1715"/>
    <w:rsid w:val="00BF19EE"/>
    <w:rsid w:val="00BF4083"/>
    <w:rsid w:val="00BF7DE3"/>
    <w:rsid w:val="00C002E8"/>
    <w:rsid w:val="00C01E08"/>
    <w:rsid w:val="00C032B8"/>
    <w:rsid w:val="00C03C94"/>
    <w:rsid w:val="00C11F9D"/>
    <w:rsid w:val="00C1509C"/>
    <w:rsid w:val="00C17C71"/>
    <w:rsid w:val="00C2028D"/>
    <w:rsid w:val="00C24E73"/>
    <w:rsid w:val="00C333AC"/>
    <w:rsid w:val="00C37E91"/>
    <w:rsid w:val="00C4066D"/>
    <w:rsid w:val="00C40C92"/>
    <w:rsid w:val="00C449C0"/>
    <w:rsid w:val="00C508F5"/>
    <w:rsid w:val="00C50E3F"/>
    <w:rsid w:val="00C50F73"/>
    <w:rsid w:val="00C54968"/>
    <w:rsid w:val="00C5587B"/>
    <w:rsid w:val="00C562D3"/>
    <w:rsid w:val="00C5776B"/>
    <w:rsid w:val="00C60863"/>
    <w:rsid w:val="00C6426E"/>
    <w:rsid w:val="00C65A75"/>
    <w:rsid w:val="00C65DA2"/>
    <w:rsid w:val="00C7179B"/>
    <w:rsid w:val="00C7661F"/>
    <w:rsid w:val="00C77DF3"/>
    <w:rsid w:val="00C81ACE"/>
    <w:rsid w:val="00C8206F"/>
    <w:rsid w:val="00C82FA3"/>
    <w:rsid w:val="00C96E10"/>
    <w:rsid w:val="00C974A9"/>
    <w:rsid w:val="00CA3668"/>
    <w:rsid w:val="00CA3D24"/>
    <w:rsid w:val="00CA62DE"/>
    <w:rsid w:val="00CA7894"/>
    <w:rsid w:val="00CC0BA1"/>
    <w:rsid w:val="00CC4A7D"/>
    <w:rsid w:val="00CC4FD3"/>
    <w:rsid w:val="00CD254C"/>
    <w:rsid w:val="00CD727A"/>
    <w:rsid w:val="00CD7B9A"/>
    <w:rsid w:val="00CE16F3"/>
    <w:rsid w:val="00CE2028"/>
    <w:rsid w:val="00CE22FF"/>
    <w:rsid w:val="00CE514E"/>
    <w:rsid w:val="00CF1EF0"/>
    <w:rsid w:val="00D00CDB"/>
    <w:rsid w:val="00D0321A"/>
    <w:rsid w:val="00D04D48"/>
    <w:rsid w:val="00D05970"/>
    <w:rsid w:val="00D120DE"/>
    <w:rsid w:val="00D13A22"/>
    <w:rsid w:val="00D255A0"/>
    <w:rsid w:val="00D26615"/>
    <w:rsid w:val="00D307FE"/>
    <w:rsid w:val="00D32CD7"/>
    <w:rsid w:val="00D37822"/>
    <w:rsid w:val="00D4026B"/>
    <w:rsid w:val="00D414C6"/>
    <w:rsid w:val="00D47ED6"/>
    <w:rsid w:val="00D500FF"/>
    <w:rsid w:val="00D53EC4"/>
    <w:rsid w:val="00D553C5"/>
    <w:rsid w:val="00D56A90"/>
    <w:rsid w:val="00D6328A"/>
    <w:rsid w:val="00D65773"/>
    <w:rsid w:val="00D66015"/>
    <w:rsid w:val="00D66A95"/>
    <w:rsid w:val="00D72882"/>
    <w:rsid w:val="00D76132"/>
    <w:rsid w:val="00D76F10"/>
    <w:rsid w:val="00D7766E"/>
    <w:rsid w:val="00D80649"/>
    <w:rsid w:val="00D809C1"/>
    <w:rsid w:val="00D8785F"/>
    <w:rsid w:val="00D943D3"/>
    <w:rsid w:val="00D94569"/>
    <w:rsid w:val="00DA224C"/>
    <w:rsid w:val="00DA47A0"/>
    <w:rsid w:val="00DA5362"/>
    <w:rsid w:val="00DA57E1"/>
    <w:rsid w:val="00DB0D31"/>
    <w:rsid w:val="00DB2917"/>
    <w:rsid w:val="00DB3A3E"/>
    <w:rsid w:val="00DB3CD6"/>
    <w:rsid w:val="00DB7BD4"/>
    <w:rsid w:val="00DC14A9"/>
    <w:rsid w:val="00DC4522"/>
    <w:rsid w:val="00DC79EB"/>
    <w:rsid w:val="00DD203C"/>
    <w:rsid w:val="00DD2EB9"/>
    <w:rsid w:val="00DD6CEF"/>
    <w:rsid w:val="00DE0CAA"/>
    <w:rsid w:val="00DE2F19"/>
    <w:rsid w:val="00DE6233"/>
    <w:rsid w:val="00DE6FC7"/>
    <w:rsid w:val="00DF1889"/>
    <w:rsid w:val="00DF36F2"/>
    <w:rsid w:val="00DF7B47"/>
    <w:rsid w:val="00E11593"/>
    <w:rsid w:val="00E13E1A"/>
    <w:rsid w:val="00E14DD1"/>
    <w:rsid w:val="00E150DB"/>
    <w:rsid w:val="00E15398"/>
    <w:rsid w:val="00E17FDD"/>
    <w:rsid w:val="00E207AF"/>
    <w:rsid w:val="00E21335"/>
    <w:rsid w:val="00E23968"/>
    <w:rsid w:val="00E350ED"/>
    <w:rsid w:val="00E41E8A"/>
    <w:rsid w:val="00E42D8F"/>
    <w:rsid w:val="00E43212"/>
    <w:rsid w:val="00E43C3F"/>
    <w:rsid w:val="00E564A9"/>
    <w:rsid w:val="00E60436"/>
    <w:rsid w:val="00E6150E"/>
    <w:rsid w:val="00E61F2E"/>
    <w:rsid w:val="00E65A96"/>
    <w:rsid w:val="00E7178D"/>
    <w:rsid w:val="00E7397B"/>
    <w:rsid w:val="00E73F46"/>
    <w:rsid w:val="00E74B25"/>
    <w:rsid w:val="00E84F15"/>
    <w:rsid w:val="00E85018"/>
    <w:rsid w:val="00E870DB"/>
    <w:rsid w:val="00E874F2"/>
    <w:rsid w:val="00E87E5D"/>
    <w:rsid w:val="00E9057A"/>
    <w:rsid w:val="00E91075"/>
    <w:rsid w:val="00E93421"/>
    <w:rsid w:val="00EA1900"/>
    <w:rsid w:val="00EA23D8"/>
    <w:rsid w:val="00EA38B9"/>
    <w:rsid w:val="00EA784E"/>
    <w:rsid w:val="00EB0DDA"/>
    <w:rsid w:val="00EB0E5D"/>
    <w:rsid w:val="00EB153F"/>
    <w:rsid w:val="00EB3AB3"/>
    <w:rsid w:val="00ED11A0"/>
    <w:rsid w:val="00ED4FF1"/>
    <w:rsid w:val="00ED7BF3"/>
    <w:rsid w:val="00EF3155"/>
    <w:rsid w:val="00EF4823"/>
    <w:rsid w:val="00F058DD"/>
    <w:rsid w:val="00F06E73"/>
    <w:rsid w:val="00F0708B"/>
    <w:rsid w:val="00F13674"/>
    <w:rsid w:val="00F13D5F"/>
    <w:rsid w:val="00F15B6C"/>
    <w:rsid w:val="00F1771C"/>
    <w:rsid w:val="00F23BB9"/>
    <w:rsid w:val="00F302A3"/>
    <w:rsid w:val="00F34CB7"/>
    <w:rsid w:val="00F360F6"/>
    <w:rsid w:val="00F406BF"/>
    <w:rsid w:val="00F417E1"/>
    <w:rsid w:val="00F43524"/>
    <w:rsid w:val="00F4501B"/>
    <w:rsid w:val="00F45D0D"/>
    <w:rsid w:val="00F46E38"/>
    <w:rsid w:val="00F47337"/>
    <w:rsid w:val="00F50312"/>
    <w:rsid w:val="00F54298"/>
    <w:rsid w:val="00F6318E"/>
    <w:rsid w:val="00F67BCD"/>
    <w:rsid w:val="00F70AE5"/>
    <w:rsid w:val="00F72E5F"/>
    <w:rsid w:val="00F73881"/>
    <w:rsid w:val="00F744E3"/>
    <w:rsid w:val="00F76EC9"/>
    <w:rsid w:val="00F81804"/>
    <w:rsid w:val="00F81E51"/>
    <w:rsid w:val="00F81FF6"/>
    <w:rsid w:val="00F82813"/>
    <w:rsid w:val="00F84C49"/>
    <w:rsid w:val="00F85781"/>
    <w:rsid w:val="00F93881"/>
    <w:rsid w:val="00F95AC9"/>
    <w:rsid w:val="00F9762F"/>
    <w:rsid w:val="00FA053D"/>
    <w:rsid w:val="00FA5466"/>
    <w:rsid w:val="00FB2913"/>
    <w:rsid w:val="00FB7582"/>
    <w:rsid w:val="00FC1F87"/>
    <w:rsid w:val="00FC2716"/>
    <w:rsid w:val="00FC38CD"/>
    <w:rsid w:val="00FC5E01"/>
    <w:rsid w:val="00FC5EBE"/>
    <w:rsid w:val="00FD0ACC"/>
    <w:rsid w:val="00FD11E4"/>
    <w:rsid w:val="00FD1DEF"/>
    <w:rsid w:val="00FD2EF8"/>
    <w:rsid w:val="00FD766C"/>
    <w:rsid w:val="00FE1C6B"/>
    <w:rsid w:val="00FE675C"/>
    <w:rsid w:val="00FF105B"/>
    <w:rsid w:val="00FF169F"/>
    <w:rsid w:val="00FF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71F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771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71F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771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4365-0DAC-40AF-B233-AC39F8B4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10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55</cp:revision>
  <cp:lastPrinted>2023-12-20T06:37:00Z</cp:lastPrinted>
  <dcterms:created xsi:type="dcterms:W3CDTF">2023-12-04T05:43:00Z</dcterms:created>
  <dcterms:modified xsi:type="dcterms:W3CDTF">2023-12-20T06:50:00Z</dcterms:modified>
</cp:coreProperties>
</file>