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4A" w:rsidRDefault="00041E4A" w:rsidP="00936E06">
      <w:pPr>
        <w:jc w:val="center"/>
        <w:rPr>
          <w:b/>
        </w:rPr>
      </w:pPr>
    </w:p>
    <w:p w:rsidR="00936E06" w:rsidRDefault="00936E06" w:rsidP="00936E06">
      <w:pPr>
        <w:jc w:val="center"/>
        <w:rPr>
          <w:b/>
        </w:rPr>
      </w:pPr>
      <w:r>
        <w:rPr>
          <w:b/>
        </w:rPr>
        <w:t xml:space="preserve">Р О С </w:t>
      </w:r>
      <w:proofErr w:type="spellStart"/>
      <w:proofErr w:type="gramStart"/>
      <w:r>
        <w:rPr>
          <w:b/>
        </w:rPr>
        <w:t>С</w:t>
      </w:r>
      <w:proofErr w:type="spellEnd"/>
      <w:proofErr w:type="gramEnd"/>
      <w:r>
        <w:rPr>
          <w:b/>
        </w:rPr>
        <w:t xml:space="preserve"> И Й С К А Я  Ф Е Д Е Р А Ц И Я</w:t>
      </w:r>
    </w:p>
    <w:p w:rsidR="00936E06" w:rsidRDefault="00936E06" w:rsidP="00936E06">
      <w:pPr>
        <w:jc w:val="center"/>
        <w:rPr>
          <w:b/>
        </w:rPr>
      </w:pPr>
      <w:r>
        <w:rPr>
          <w:b/>
        </w:rPr>
        <w:t xml:space="preserve">И </w:t>
      </w:r>
      <w:proofErr w:type="gramStart"/>
      <w:r>
        <w:rPr>
          <w:b/>
        </w:rPr>
        <w:t>Р</w:t>
      </w:r>
      <w:proofErr w:type="gramEnd"/>
      <w:r>
        <w:rPr>
          <w:b/>
        </w:rPr>
        <w:t xml:space="preserve"> К У Т С К А Я   О Б Л А С Т Ь</w:t>
      </w:r>
    </w:p>
    <w:p w:rsidR="00936E06" w:rsidRDefault="00936E06" w:rsidP="00936E06">
      <w:pPr>
        <w:jc w:val="center"/>
        <w:rPr>
          <w:b/>
        </w:rPr>
      </w:pPr>
    </w:p>
    <w:p w:rsidR="00936E06" w:rsidRDefault="00B614D7" w:rsidP="00936E06">
      <w:pPr>
        <w:pBdr>
          <w:bottom w:val="single" w:sz="12" w:space="1" w:color="auto"/>
        </w:pBdr>
        <w:jc w:val="center"/>
        <w:rPr>
          <w:b/>
        </w:rPr>
      </w:pPr>
      <w:r>
        <w:rPr>
          <w:b/>
        </w:rPr>
        <w:t xml:space="preserve"> </w:t>
      </w:r>
      <w:r w:rsidR="00936E06">
        <w:rPr>
          <w:b/>
        </w:rPr>
        <w:t>КОНТРОЛЬНО – СЧЕТНАЯ ПАЛАТА ГОРОД</w:t>
      </w:r>
      <w:r>
        <w:rPr>
          <w:b/>
        </w:rPr>
        <w:t>А  ТУЛУНА</w:t>
      </w:r>
    </w:p>
    <w:p w:rsidR="00936E06" w:rsidRDefault="00936E06" w:rsidP="00936E06">
      <w:pPr>
        <w:jc w:val="center"/>
        <w:rPr>
          <w:b/>
        </w:rPr>
      </w:pPr>
    </w:p>
    <w:p w:rsidR="00936E06" w:rsidRPr="00D03137" w:rsidRDefault="00E74B25" w:rsidP="00936E06">
      <w:pPr>
        <w:jc w:val="center"/>
        <w:rPr>
          <w:b/>
        </w:rPr>
      </w:pPr>
      <w:r w:rsidRPr="00D03137">
        <w:rPr>
          <w:b/>
        </w:rPr>
        <w:t xml:space="preserve">Заключение № </w:t>
      </w:r>
      <w:r w:rsidR="004F03C4">
        <w:rPr>
          <w:b/>
        </w:rPr>
        <w:t>39</w:t>
      </w:r>
      <w:r w:rsidR="001F7A52" w:rsidRPr="00D03137">
        <w:rPr>
          <w:b/>
        </w:rPr>
        <w:t>-э</w:t>
      </w:r>
    </w:p>
    <w:p w:rsidR="00936E06" w:rsidRDefault="00936E06" w:rsidP="00936E06">
      <w:pPr>
        <w:jc w:val="center"/>
        <w:rPr>
          <w:b/>
        </w:rPr>
      </w:pPr>
      <w:r w:rsidRPr="00D03137">
        <w:rPr>
          <w:b/>
        </w:rPr>
        <w:t xml:space="preserve">по </w:t>
      </w:r>
      <w:r w:rsidR="00F13D5F" w:rsidRPr="00D03137">
        <w:rPr>
          <w:b/>
        </w:rPr>
        <w:t xml:space="preserve"> </w:t>
      </w:r>
      <w:r w:rsidRPr="00D03137">
        <w:rPr>
          <w:b/>
        </w:rPr>
        <w:t xml:space="preserve">результатам  экспертизы  проекта </w:t>
      </w:r>
      <w:r w:rsidR="00C4066D" w:rsidRPr="00D03137">
        <w:rPr>
          <w:b/>
        </w:rPr>
        <w:t xml:space="preserve"> </w:t>
      </w:r>
      <w:r w:rsidRPr="00D03137">
        <w:rPr>
          <w:b/>
        </w:rPr>
        <w:t xml:space="preserve">решения  Думы городского округа </w:t>
      </w:r>
      <w:r w:rsidR="00F13D5F" w:rsidRPr="00D03137">
        <w:rPr>
          <w:b/>
        </w:rPr>
        <w:t xml:space="preserve"> </w:t>
      </w:r>
      <w:r w:rsidR="00C4066D" w:rsidRPr="00D03137">
        <w:rPr>
          <w:b/>
        </w:rPr>
        <w:t>«О</w:t>
      </w:r>
      <w:r w:rsidRPr="00D03137">
        <w:rPr>
          <w:b/>
        </w:rPr>
        <w:t xml:space="preserve"> внесении изменений в </w:t>
      </w:r>
      <w:r w:rsidR="00F01D00" w:rsidRPr="00D03137">
        <w:rPr>
          <w:b/>
        </w:rPr>
        <w:t xml:space="preserve">положение об оплате труда </w:t>
      </w:r>
      <w:r w:rsidR="008C3304">
        <w:rPr>
          <w:b/>
        </w:rPr>
        <w:t>депутатов Думы городского округа, осуществляющих свои полномочия на постоянной основе</w:t>
      </w:r>
      <w:r w:rsidR="00F01D00" w:rsidRPr="00D03137">
        <w:rPr>
          <w:b/>
        </w:rPr>
        <w:t>»</w:t>
      </w:r>
    </w:p>
    <w:p w:rsidR="00B41207" w:rsidRPr="00D03137" w:rsidRDefault="00B41207" w:rsidP="00936E06">
      <w:pPr>
        <w:jc w:val="center"/>
        <w:rPr>
          <w:b/>
        </w:rPr>
      </w:pPr>
    </w:p>
    <w:p w:rsidR="00936E06" w:rsidRPr="00D03137" w:rsidRDefault="00936E06" w:rsidP="00936E06">
      <w:pPr>
        <w:jc w:val="both"/>
        <w:rPr>
          <w:b/>
        </w:rPr>
      </w:pPr>
    </w:p>
    <w:p w:rsidR="00936E06" w:rsidRPr="00D03137" w:rsidRDefault="00936E06" w:rsidP="00936E06">
      <w:pPr>
        <w:jc w:val="both"/>
      </w:pPr>
      <w:r w:rsidRPr="00D03137">
        <w:rPr>
          <w:b/>
        </w:rPr>
        <w:t xml:space="preserve">    </w:t>
      </w:r>
      <w:r w:rsidR="00543B32">
        <w:t>город</w:t>
      </w:r>
      <w:r w:rsidRPr="00D03137">
        <w:t xml:space="preserve"> Тулун                                                                               </w:t>
      </w:r>
      <w:r w:rsidR="004F03C4">
        <w:t xml:space="preserve">         «20»  но</w:t>
      </w:r>
      <w:r w:rsidR="00B41207">
        <w:t>ября  2023</w:t>
      </w:r>
      <w:r w:rsidRPr="00D03137">
        <w:t xml:space="preserve"> года </w:t>
      </w:r>
    </w:p>
    <w:p w:rsidR="00FC60A2" w:rsidRPr="00D03137" w:rsidRDefault="00FC60A2" w:rsidP="00936E06">
      <w:pPr>
        <w:jc w:val="both"/>
      </w:pPr>
    </w:p>
    <w:p w:rsidR="00936E06" w:rsidRPr="00D03137" w:rsidRDefault="00936E06" w:rsidP="00936E06">
      <w:pPr>
        <w:jc w:val="both"/>
      </w:pPr>
    </w:p>
    <w:p w:rsidR="00F85781" w:rsidRPr="00D03137" w:rsidRDefault="005C3D73" w:rsidP="007C6990">
      <w:pPr>
        <w:jc w:val="both"/>
      </w:pPr>
      <w:r w:rsidRPr="00D03137">
        <w:t xml:space="preserve">          </w:t>
      </w:r>
      <w:proofErr w:type="gramStart"/>
      <w:r w:rsidR="00F85781" w:rsidRPr="00D03137">
        <w:t>Настоящее экспертное заключение подготовлено на проект решения Думы городского округа</w:t>
      </w:r>
      <w:r w:rsidR="005D68A7">
        <w:t xml:space="preserve"> </w:t>
      </w:r>
      <w:r w:rsidR="00F85781" w:rsidRPr="00D03137">
        <w:t xml:space="preserve"> </w:t>
      </w:r>
      <w:r w:rsidR="00D03137" w:rsidRPr="00D03137">
        <w:t xml:space="preserve">«О внесении изменений в положение об оплате труда </w:t>
      </w:r>
      <w:r w:rsidR="008C3304" w:rsidRPr="008C3304">
        <w:t>депутатов Думы городского округа, осуществляющих свои полномочия на постоянной основе»</w:t>
      </w:r>
      <w:r w:rsidR="008C3304" w:rsidRPr="00D03137">
        <w:t xml:space="preserve"> </w:t>
      </w:r>
      <w:r w:rsidR="001410B4" w:rsidRPr="00D03137">
        <w:t>(далее</w:t>
      </w:r>
      <w:r w:rsidR="005C74AF">
        <w:t xml:space="preserve"> -</w:t>
      </w:r>
      <w:r w:rsidR="001410B4" w:rsidRPr="00D03137">
        <w:t xml:space="preserve"> Проект)</w:t>
      </w:r>
      <w:r w:rsidR="000D47ED" w:rsidRPr="00D03137">
        <w:t xml:space="preserve"> </w:t>
      </w:r>
      <w:r w:rsidR="00F85781" w:rsidRPr="00D03137">
        <w:t>на основании Положения о Контрольно-счетной палате город</w:t>
      </w:r>
      <w:r w:rsidR="00B614D7">
        <w:t>а Тулуна</w:t>
      </w:r>
      <w:r w:rsidR="00F85781" w:rsidRPr="00D03137">
        <w:t>, утвержден</w:t>
      </w:r>
      <w:r w:rsidR="00B614D7">
        <w:t xml:space="preserve">ного решением Думы </w:t>
      </w:r>
      <w:r w:rsidR="005D0EDD">
        <w:t>городского округа от 28.10.2021</w:t>
      </w:r>
      <w:r w:rsidR="00B614D7">
        <w:t xml:space="preserve"> № 2</w:t>
      </w:r>
      <w:r w:rsidR="00F85781" w:rsidRPr="00D03137">
        <w:t xml:space="preserve">4-ДГО, </w:t>
      </w:r>
      <w:r w:rsidR="00564847" w:rsidRPr="00D03137">
        <w:t>в соответствии</w:t>
      </w:r>
      <w:r w:rsidR="008C3304">
        <w:t xml:space="preserve"> </w:t>
      </w:r>
      <w:r w:rsidR="00564847" w:rsidRPr="00D03137">
        <w:t xml:space="preserve"> с обращени</w:t>
      </w:r>
      <w:r w:rsidR="00D03137" w:rsidRPr="00D03137">
        <w:t xml:space="preserve">ем  </w:t>
      </w:r>
      <w:r w:rsidR="00543B32">
        <w:t xml:space="preserve">Думы </w:t>
      </w:r>
      <w:r w:rsidR="00B614D7">
        <w:t xml:space="preserve">городского округа от </w:t>
      </w:r>
      <w:r w:rsidR="004F03C4">
        <w:t>17.11</w:t>
      </w:r>
      <w:r w:rsidR="00C07BDF">
        <w:t>.2023</w:t>
      </w:r>
      <w:r w:rsidR="006378F9" w:rsidRPr="00C07BDF">
        <w:t xml:space="preserve"> </w:t>
      </w:r>
      <w:r w:rsidR="004F03C4">
        <w:t>№ 205</w:t>
      </w:r>
      <w:r w:rsidR="00543B32" w:rsidRPr="00C07BDF">
        <w:t>.</w:t>
      </w:r>
      <w:r w:rsidR="008272AD">
        <w:t xml:space="preserve"> </w:t>
      </w:r>
      <w:r w:rsidR="008272AD" w:rsidRPr="008272AD">
        <w:rPr>
          <w:sz w:val="22"/>
          <w:szCs w:val="22"/>
        </w:rPr>
        <w:t xml:space="preserve"> </w:t>
      </w:r>
      <w:proofErr w:type="gramEnd"/>
    </w:p>
    <w:p w:rsidR="00FC60A2" w:rsidRPr="00D03137" w:rsidRDefault="00FC60A2" w:rsidP="00D03137">
      <w:pPr>
        <w:autoSpaceDE w:val="0"/>
        <w:autoSpaceDN w:val="0"/>
        <w:adjustRightInd w:val="0"/>
        <w:jc w:val="both"/>
        <w:rPr>
          <w:rFonts w:eastAsiaTheme="minorHAnsi"/>
          <w:lang w:eastAsia="en-US"/>
        </w:rPr>
      </w:pPr>
    </w:p>
    <w:p w:rsidR="00FC60A2" w:rsidRDefault="008F0058" w:rsidP="00D03137">
      <w:pPr>
        <w:autoSpaceDE w:val="0"/>
        <w:autoSpaceDN w:val="0"/>
        <w:adjustRightInd w:val="0"/>
        <w:ind w:firstLine="540"/>
        <w:jc w:val="both"/>
        <w:rPr>
          <w:rFonts w:eastAsiaTheme="minorHAnsi"/>
          <w:b/>
          <w:bCs/>
          <w:i/>
          <w:lang w:eastAsia="en-US"/>
        </w:rPr>
      </w:pPr>
      <w:r>
        <w:rPr>
          <w:rFonts w:eastAsiaTheme="minorHAnsi"/>
          <w:lang w:eastAsia="en-US"/>
        </w:rPr>
        <w:t xml:space="preserve">В соответствии со статьей </w:t>
      </w:r>
      <w:r w:rsidR="00D03137" w:rsidRPr="00D03137">
        <w:rPr>
          <w:rFonts w:eastAsiaTheme="minorHAnsi"/>
          <w:lang w:eastAsia="en-US"/>
        </w:rPr>
        <w:t xml:space="preserve">4 </w:t>
      </w:r>
      <w:r w:rsidR="00FC60A2" w:rsidRPr="00D03137">
        <w:rPr>
          <w:rFonts w:eastAsiaTheme="minorHAnsi"/>
          <w:lang w:eastAsia="en-US"/>
        </w:rPr>
        <w:t>Закона Иркутской о</w:t>
      </w:r>
      <w:r w:rsidR="00D03137" w:rsidRPr="00D03137">
        <w:rPr>
          <w:rFonts w:eastAsiaTheme="minorHAnsi"/>
          <w:lang w:eastAsia="en-US"/>
        </w:rPr>
        <w:t xml:space="preserve">бласти от 17 декабря 2008 года </w:t>
      </w:r>
      <w:r>
        <w:rPr>
          <w:rFonts w:eastAsiaTheme="minorHAnsi"/>
          <w:lang w:eastAsia="en-US"/>
        </w:rPr>
        <w:t xml:space="preserve">        </w:t>
      </w:r>
      <w:r w:rsidR="00D03137" w:rsidRPr="00D03137">
        <w:rPr>
          <w:rFonts w:eastAsiaTheme="minorHAnsi"/>
          <w:lang w:eastAsia="en-US"/>
        </w:rPr>
        <w:t>№</w:t>
      </w:r>
      <w:r w:rsidR="00FC60A2" w:rsidRPr="00D03137">
        <w:rPr>
          <w:rFonts w:eastAsiaTheme="minorHAnsi"/>
          <w:lang w:eastAsia="en-US"/>
        </w:rPr>
        <w:t xml:space="preserve"> 122</w:t>
      </w:r>
      <w:r w:rsidR="00D03137">
        <w:rPr>
          <w:rFonts w:eastAsiaTheme="minorHAnsi"/>
          <w:lang w:eastAsia="en-US"/>
        </w:rPr>
        <w:t>-оз «</w:t>
      </w:r>
      <w:r w:rsidR="00FC60A2" w:rsidRPr="00D03137">
        <w:rPr>
          <w:rFonts w:eastAsiaTheme="minorHAnsi"/>
          <w:lang w:eastAsia="en-US"/>
        </w:rPr>
        <w:t>О гарантиях осуществления полномочий депутата, члена выборного органа местного самоуправления, выборного должностного лица местного само</w:t>
      </w:r>
      <w:r w:rsidR="00D03137">
        <w:rPr>
          <w:rFonts w:eastAsiaTheme="minorHAnsi"/>
          <w:lang w:eastAsia="en-US"/>
        </w:rPr>
        <w:t xml:space="preserve">управления в Иркутской области» </w:t>
      </w:r>
      <w:r w:rsidR="00D03137">
        <w:rPr>
          <w:rFonts w:eastAsiaTheme="minorHAnsi"/>
          <w:bCs/>
          <w:lang w:eastAsia="en-US"/>
        </w:rPr>
        <w:t>ф</w:t>
      </w:r>
      <w:r w:rsidR="00D03137" w:rsidRPr="00D03137">
        <w:rPr>
          <w:rFonts w:eastAsiaTheme="minorHAnsi"/>
          <w:bCs/>
          <w:lang w:eastAsia="en-US"/>
        </w:rPr>
        <w:t xml:space="preserve">инансирование </w:t>
      </w:r>
      <w:proofErr w:type="gramStart"/>
      <w:r w:rsidR="00D03137" w:rsidRPr="00D03137">
        <w:rPr>
          <w:rFonts w:eastAsiaTheme="minorHAnsi"/>
          <w:bCs/>
          <w:lang w:eastAsia="en-US"/>
        </w:rPr>
        <w:t>осуществления гарантий осуществления полномочий выборного лица местного самоуправления</w:t>
      </w:r>
      <w:proofErr w:type="gramEnd"/>
      <w:r w:rsidR="00D03137" w:rsidRPr="00D03137">
        <w:rPr>
          <w:rFonts w:eastAsiaTheme="minorHAnsi"/>
          <w:bCs/>
          <w:lang w:eastAsia="en-US"/>
        </w:rPr>
        <w:t xml:space="preserve"> осуществляется за счет средств соо</w:t>
      </w:r>
      <w:r w:rsidR="00D03137">
        <w:rPr>
          <w:rFonts w:eastAsiaTheme="minorHAnsi"/>
          <w:bCs/>
          <w:lang w:eastAsia="en-US"/>
        </w:rPr>
        <w:t xml:space="preserve">тветствующего местного бюджета. </w:t>
      </w:r>
      <w:proofErr w:type="gramStart"/>
      <w:r w:rsidR="00D03137">
        <w:rPr>
          <w:rFonts w:eastAsiaTheme="minorHAnsi"/>
          <w:bCs/>
          <w:lang w:eastAsia="en-US"/>
        </w:rPr>
        <w:t>П</w:t>
      </w:r>
      <w:r w:rsidR="00FC60A2" w:rsidRPr="00D03137">
        <w:rPr>
          <w:rFonts w:eastAsiaTheme="minorHAnsi"/>
          <w:bCs/>
          <w:lang w:eastAsia="en-US"/>
        </w:rPr>
        <w:t>ри определении размеров указанного финансирования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w:t>
      </w:r>
      <w:proofErr w:type="gramEnd"/>
      <w:r w:rsidR="00FC60A2" w:rsidRPr="00D03137">
        <w:rPr>
          <w:rFonts w:eastAsiaTheme="minorHAnsi"/>
          <w:bCs/>
          <w:lang w:eastAsia="en-US"/>
        </w:rPr>
        <w:t xml:space="preserve"> местного бюджета, начиная с очередного финансового </w:t>
      </w:r>
      <w:proofErr w:type="gramStart"/>
      <w:r w:rsidR="00FC60A2" w:rsidRPr="00D03137">
        <w:rPr>
          <w:rFonts w:eastAsiaTheme="minorHAnsi"/>
          <w:bCs/>
          <w:lang w:eastAsia="en-US"/>
        </w:rPr>
        <w:t>года</w:t>
      </w:r>
      <w:proofErr w:type="gramEnd"/>
      <w:r w:rsidR="00FC60A2" w:rsidRPr="00D03137">
        <w:rPr>
          <w:rFonts w:eastAsiaTheme="minorHAnsi"/>
          <w:bCs/>
          <w:lang w:eastAsia="en-US"/>
        </w:rPr>
        <w:t xml:space="preserve"> </w:t>
      </w:r>
      <w:r w:rsidR="00FC60A2" w:rsidRPr="0073780C">
        <w:rPr>
          <w:rFonts w:eastAsiaTheme="minorHAnsi"/>
          <w:b/>
          <w:bCs/>
          <w:i/>
          <w:lang w:eastAsia="en-US"/>
        </w:rPr>
        <w:t>не имеют права превышать установленные Правительством Иркутской области нормативы формирования расходов на оплату труда выборных лиц местного самоуправления и содержание органов местного самоуправления.</w:t>
      </w:r>
    </w:p>
    <w:p w:rsidR="00B614D7" w:rsidRPr="002209B7" w:rsidRDefault="00B614D7" w:rsidP="00B614D7">
      <w:pPr>
        <w:autoSpaceDE w:val="0"/>
        <w:autoSpaceDN w:val="0"/>
        <w:adjustRightInd w:val="0"/>
        <w:jc w:val="both"/>
        <w:rPr>
          <w:rFonts w:eastAsiaTheme="minorHAnsi"/>
          <w:bCs/>
          <w:lang w:eastAsia="en-US"/>
        </w:rPr>
      </w:pPr>
      <w:r>
        <w:t xml:space="preserve">       </w:t>
      </w:r>
      <w:r w:rsidRPr="002209B7">
        <w:t xml:space="preserve">Нормативы </w:t>
      </w:r>
      <w:r w:rsidRPr="002209B7">
        <w:rPr>
          <w:rFonts w:eastAsiaTheme="minorHAnsi"/>
          <w:bCs/>
          <w:lang w:eastAsia="en-US"/>
        </w:rPr>
        <w:t xml:space="preserve">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установлены постановлением Правительства Иркутской области от 27.11.2014 № 599-пп (далее - </w:t>
      </w:r>
      <w:r>
        <w:rPr>
          <w:rFonts w:eastAsiaTheme="minorHAnsi"/>
          <w:bCs/>
          <w:lang w:eastAsia="en-US"/>
        </w:rPr>
        <w:t>П</w:t>
      </w:r>
      <w:r w:rsidRPr="002209B7">
        <w:rPr>
          <w:rFonts w:eastAsiaTheme="minorHAnsi"/>
          <w:bCs/>
          <w:lang w:eastAsia="en-US"/>
        </w:rPr>
        <w:t>остановление № 599-пп).</w:t>
      </w:r>
    </w:p>
    <w:p w:rsidR="00B614D7" w:rsidRPr="0073780C" w:rsidRDefault="00B614D7" w:rsidP="00D03137">
      <w:pPr>
        <w:autoSpaceDE w:val="0"/>
        <w:autoSpaceDN w:val="0"/>
        <w:adjustRightInd w:val="0"/>
        <w:ind w:firstLine="540"/>
        <w:jc w:val="both"/>
        <w:rPr>
          <w:rFonts w:eastAsiaTheme="minorHAnsi"/>
          <w:b/>
          <w:bCs/>
          <w:i/>
          <w:lang w:eastAsia="en-US"/>
        </w:rPr>
      </w:pPr>
    </w:p>
    <w:p w:rsidR="00524E12" w:rsidRDefault="00524E12" w:rsidP="00B169AE">
      <w:pPr>
        <w:autoSpaceDE w:val="0"/>
        <w:autoSpaceDN w:val="0"/>
        <w:adjustRightInd w:val="0"/>
        <w:jc w:val="both"/>
        <w:rPr>
          <w:rFonts w:eastAsiaTheme="minorHAnsi"/>
          <w:lang w:eastAsia="en-US"/>
        </w:rPr>
      </w:pPr>
      <w:r>
        <w:rPr>
          <w:rFonts w:eastAsiaTheme="minorHAnsi"/>
          <w:lang w:eastAsia="en-US"/>
        </w:rPr>
        <w:t xml:space="preserve">         </w:t>
      </w:r>
      <w:r w:rsidR="00FF19C3">
        <w:rPr>
          <w:rFonts w:eastAsiaTheme="minorHAnsi"/>
          <w:lang w:eastAsia="en-US"/>
        </w:rPr>
        <w:t xml:space="preserve"> </w:t>
      </w:r>
      <w:proofErr w:type="gramStart"/>
      <w:r>
        <w:rPr>
          <w:rFonts w:eastAsiaTheme="minorHAnsi"/>
          <w:lang w:eastAsia="en-US"/>
        </w:rPr>
        <w:t>В соо</w:t>
      </w:r>
      <w:r w:rsidR="00B614D7">
        <w:rPr>
          <w:rFonts w:eastAsiaTheme="minorHAnsi"/>
          <w:lang w:eastAsia="en-US"/>
        </w:rPr>
        <w:t>тветствии с пунктом 5 Постановления № 599-пп</w:t>
      </w:r>
      <w:r>
        <w:rPr>
          <w:rFonts w:eastAsiaTheme="minorHAnsi"/>
          <w:lang w:eastAsia="en-US"/>
        </w:rPr>
        <w:t xml:space="preserve"> нормативы формирования расходов на оплату труда председателя представительного органа муниципального образования, осуществляющего свои полномочия на постоянной основе, без учета объема средств, предусмотренных на выплату процентной надбавки за работу со сведениями, составляющими государственную тайну, не может превышать </w:t>
      </w:r>
      <w:r w:rsidRPr="00524E12">
        <w:rPr>
          <w:rFonts w:eastAsiaTheme="minorHAnsi"/>
          <w:b/>
          <w:i/>
          <w:lang w:eastAsia="en-US"/>
        </w:rPr>
        <w:t>девяноста процентов</w:t>
      </w:r>
      <w:r>
        <w:rPr>
          <w:rFonts w:eastAsiaTheme="minorHAnsi"/>
          <w:lang w:eastAsia="en-US"/>
        </w:rPr>
        <w:t xml:space="preserve"> норматива формирования расходов на оплату труда главы соответствующего </w:t>
      </w:r>
      <w:r>
        <w:rPr>
          <w:rFonts w:eastAsiaTheme="minorHAnsi"/>
          <w:lang w:eastAsia="en-US"/>
        </w:rPr>
        <w:lastRenderedPageBreak/>
        <w:t>муниципального образования без учета объема средств, предусмотренных</w:t>
      </w:r>
      <w:proofErr w:type="gramEnd"/>
      <w:r>
        <w:rPr>
          <w:rFonts w:eastAsiaTheme="minorHAnsi"/>
          <w:lang w:eastAsia="en-US"/>
        </w:rPr>
        <w:t xml:space="preserve"> на выплату процентной надбавки за работу со сведениями, составляющими государственную тайну.</w:t>
      </w:r>
    </w:p>
    <w:p w:rsidR="00FF19C3" w:rsidRDefault="00FF19C3" w:rsidP="00B169AE">
      <w:pPr>
        <w:autoSpaceDE w:val="0"/>
        <w:autoSpaceDN w:val="0"/>
        <w:adjustRightInd w:val="0"/>
        <w:jc w:val="both"/>
        <w:rPr>
          <w:rFonts w:eastAsiaTheme="minorHAnsi"/>
          <w:lang w:eastAsia="en-US"/>
        </w:rPr>
      </w:pPr>
      <w:r>
        <w:rPr>
          <w:rFonts w:eastAsiaTheme="minorHAnsi"/>
          <w:lang w:eastAsia="en-US"/>
        </w:rPr>
        <w:t xml:space="preserve">            </w:t>
      </w:r>
      <w:proofErr w:type="gramStart"/>
      <w:r w:rsidRPr="00FF19C3">
        <w:rPr>
          <w:rFonts w:eastAsiaTheme="minorHAnsi"/>
          <w:lang w:eastAsia="en-US"/>
        </w:rPr>
        <w:t xml:space="preserve">В соответствии с пунктом 6 Постановления № 599-пп норматив формирования расходов на оплату труда депутата, осуществляющего свои полномочия на постоянной основе в представительном органе муниципального образования и не являющегося председателем указанного органа, без учета объема средств, предусмотренных на выплату процентной надбавки за работу со сведениями, составляющими государственную тайну, не может превышать </w:t>
      </w:r>
      <w:r w:rsidRPr="006B7FC5">
        <w:rPr>
          <w:rFonts w:eastAsiaTheme="minorHAnsi"/>
          <w:b/>
          <w:i/>
          <w:lang w:eastAsia="en-US"/>
        </w:rPr>
        <w:t>пятидесяти пяти процентов</w:t>
      </w:r>
      <w:r w:rsidRPr="00FF19C3">
        <w:rPr>
          <w:rFonts w:eastAsiaTheme="minorHAnsi"/>
          <w:lang w:eastAsia="en-US"/>
        </w:rPr>
        <w:t xml:space="preserve"> норматива формирования расходов на оплату труда главы</w:t>
      </w:r>
      <w:proofErr w:type="gramEnd"/>
      <w:r w:rsidRPr="00FF19C3">
        <w:rPr>
          <w:rFonts w:eastAsiaTheme="minorHAnsi"/>
          <w:lang w:eastAsia="en-US"/>
        </w:rPr>
        <w:t xml:space="preserve"> соответствующего муниципального образования без учета объема средств, предусмотренных на выплату процентной надбавки за работу со сведениями, составляющими государственную тайну.</w:t>
      </w:r>
    </w:p>
    <w:p w:rsidR="004F03C4" w:rsidRDefault="00FF19C3" w:rsidP="00773992">
      <w:pPr>
        <w:autoSpaceDE w:val="0"/>
        <w:autoSpaceDN w:val="0"/>
        <w:adjustRightInd w:val="0"/>
        <w:jc w:val="both"/>
        <w:rPr>
          <w:rFonts w:eastAsiaTheme="minorHAnsi"/>
          <w:lang w:eastAsia="en-US"/>
        </w:rPr>
      </w:pPr>
      <w:r>
        <w:rPr>
          <w:rFonts w:eastAsiaTheme="minorHAnsi"/>
          <w:lang w:eastAsia="en-US"/>
        </w:rPr>
        <w:t xml:space="preserve">        </w:t>
      </w:r>
      <w:r w:rsidR="00773992" w:rsidRPr="00773992">
        <w:rPr>
          <w:rFonts w:eastAsiaTheme="minorHAnsi"/>
          <w:lang w:eastAsia="en-US"/>
        </w:rPr>
        <w:t>Годовой норматив расходов на оплату труда мэра городского округа муниципального образования – «город Тулун»</w:t>
      </w:r>
      <w:r w:rsidR="004F03C4" w:rsidRPr="004F03C4">
        <w:t xml:space="preserve"> </w:t>
      </w:r>
      <w:r w:rsidR="004F03C4" w:rsidRPr="004F03C4">
        <w:rPr>
          <w:rFonts w:eastAsiaTheme="minorHAnsi"/>
          <w:lang w:eastAsia="en-US"/>
        </w:rPr>
        <w:t xml:space="preserve"> с учетом положений указа Губернатора Иркутской области от 26 октября 2023 года № 356-уг «Об увеличении (индексации) размеров окладов месячного денежного содержания государственных гражданских служащих Иркутской области»</w:t>
      </w:r>
      <w:r w:rsidR="00773992" w:rsidRPr="00773992">
        <w:rPr>
          <w:rFonts w:eastAsiaTheme="minorHAnsi"/>
          <w:lang w:eastAsia="en-US"/>
        </w:rPr>
        <w:t xml:space="preserve"> </w:t>
      </w:r>
      <w:r w:rsidR="004F03C4">
        <w:rPr>
          <w:rFonts w:eastAsiaTheme="minorHAnsi"/>
          <w:lang w:eastAsia="en-US"/>
        </w:rPr>
        <w:t>на 2023 год составляет 3 553,1 тыс. рублей,</w:t>
      </w:r>
      <w:r w:rsidR="00773992">
        <w:rPr>
          <w:rFonts w:eastAsiaTheme="minorHAnsi"/>
          <w:lang w:eastAsia="en-US"/>
        </w:rPr>
        <w:t xml:space="preserve"> </w:t>
      </w:r>
      <w:r w:rsidR="004F03C4">
        <w:rPr>
          <w:rFonts w:eastAsiaTheme="minorHAnsi"/>
          <w:lang w:eastAsia="en-US"/>
        </w:rPr>
        <w:t>в</w:t>
      </w:r>
      <w:r w:rsidR="00773992" w:rsidRPr="00773992">
        <w:rPr>
          <w:rFonts w:eastAsiaTheme="minorHAnsi"/>
          <w:lang w:eastAsia="en-US"/>
        </w:rPr>
        <w:t>ыплаты за работу со сведениями, составляющими государственную тайну, составляют 1</w:t>
      </w:r>
      <w:r w:rsidR="004F03C4">
        <w:rPr>
          <w:rFonts w:eastAsiaTheme="minorHAnsi"/>
          <w:lang w:eastAsia="en-US"/>
        </w:rPr>
        <w:t>69,2 тыс. рублей</w:t>
      </w:r>
      <w:r w:rsidR="00773992">
        <w:rPr>
          <w:rFonts w:eastAsiaTheme="minorHAnsi"/>
          <w:lang w:eastAsia="en-US"/>
        </w:rPr>
        <w:t xml:space="preserve">. </w:t>
      </w:r>
    </w:p>
    <w:p w:rsidR="004F03C4" w:rsidRDefault="004F03C4" w:rsidP="00773992">
      <w:pPr>
        <w:autoSpaceDE w:val="0"/>
        <w:autoSpaceDN w:val="0"/>
        <w:adjustRightInd w:val="0"/>
        <w:jc w:val="both"/>
        <w:rPr>
          <w:rFonts w:eastAsiaTheme="minorHAnsi"/>
          <w:lang w:eastAsia="en-US"/>
        </w:rPr>
      </w:pPr>
      <w:r>
        <w:rPr>
          <w:rFonts w:eastAsiaTheme="minorHAnsi"/>
          <w:lang w:eastAsia="en-US"/>
        </w:rPr>
        <w:t xml:space="preserve">         </w:t>
      </w:r>
      <w:proofErr w:type="gramStart"/>
      <w:r w:rsidRPr="004F03C4">
        <w:rPr>
          <w:rFonts w:eastAsiaTheme="minorHAnsi"/>
          <w:lang w:eastAsia="en-US"/>
        </w:rPr>
        <w:t>Годовой норматив расходов на оплату труда мэра городского округа муниципального образования – «город Тулун»  с учетом положений указа Губернатора Ирку</w:t>
      </w:r>
      <w:r>
        <w:rPr>
          <w:rFonts w:eastAsiaTheme="minorHAnsi"/>
          <w:lang w:eastAsia="en-US"/>
        </w:rPr>
        <w:t>тской области от 26 октября 2024</w:t>
      </w:r>
      <w:r w:rsidRPr="004F03C4">
        <w:rPr>
          <w:rFonts w:eastAsiaTheme="minorHAnsi"/>
          <w:lang w:eastAsia="en-US"/>
        </w:rPr>
        <w:t xml:space="preserve"> года № 356-уг «Об увеличении (индексации) размеров окладов месячного денежного содержания государственных гражданских служащих Иркутской области</w:t>
      </w:r>
      <w:r>
        <w:rPr>
          <w:rFonts w:eastAsiaTheme="minorHAnsi"/>
          <w:lang w:eastAsia="en-US"/>
        </w:rPr>
        <w:t>» на 2023 год составляет 3 698,0</w:t>
      </w:r>
      <w:r w:rsidRPr="004F03C4">
        <w:rPr>
          <w:rFonts w:eastAsiaTheme="minorHAnsi"/>
          <w:lang w:eastAsia="en-US"/>
        </w:rPr>
        <w:t xml:space="preserve"> тыс. рублей, выплаты за работу со сведениями, составляющими государс</w:t>
      </w:r>
      <w:r>
        <w:rPr>
          <w:rFonts w:eastAsiaTheme="minorHAnsi"/>
          <w:lang w:eastAsia="en-US"/>
        </w:rPr>
        <w:t>твенную тайну, составляют 176,1</w:t>
      </w:r>
      <w:r w:rsidRPr="004F03C4">
        <w:rPr>
          <w:rFonts w:eastAsiaTheme="minorHAnsi"/>
          <w:lang w:eastAsia="en-US"/>
        </w:rPr>
        <w:t xml:space="preserve"> тыс. рублей.</w:t>
      </w:r>
      <w:proofErr w:type="gramEnd"/>
    </w:p>
    <w:p w:rsidR="004F03C4" w:rsidRDefault="004F03C4" w:rsidP="00773992">
      <w:pPr>
        <w:autoSpaceDE w:val="0"/>
        <w:autoSpaceDN w:val="0"/>
        <w:adjustRightInd w:val="0"/>
        <w:jc w:val="both"/>
        <w:rPr>
          <w:rFonts w:eastAsiaTheme="minorHAnsi"/>
          <w:lang w:eastAsia="en-US"/>
        </w:rPr>
      </w:pPr>
    </w:p>
    <w:p w:rsidR="00481239" w:rsidRDefault="00481239" w:rsidP="00773992">
      <w:pPr>
        <w:autoSpaceDE w:val="0"/>
        <w:autoSpaceDN w:val="0"/>
        <w:adjustRightInd w:val="0"/>
        <w:jc w:val="both"/>
        <w:rPr>
          <w:rFonts w:eastAsiaTheme="minorHAnsi"/>
          <w:lang w:eastAsia="en-US"/>
        </w:rPr>
      </w:pPr>
      <w:r>
        <w:rPr>
          <w:rFonts w:eastAsiaTheme="minorHAnsi"/>
          <w:lang w:eastAsia="en-US"/>
        </w:rPr>
        <w:t xml:space="preserve">         </w:t>
      </w:r>
      <w:r w:rsidR="00773992" w:rsidRPr="00773992">
        <w:rPr>
          <w:rFonts w:eastAsiaTheme="minorHAnsi"/>
          <w:lang w:eastAsia="en-US"/>
        </w:rPr>
        <w:t>Годовой норматив расходов на оплату труда мэра городского округа муниципального образования – «город Тулун» без учета выплат за работу со сведениями, составляющими государственну</w:t>
      </w:r>
      <w:r w:rsidR="00773992">
        <w:rPr>
          <w:rFonts w:eastAsiaTheme="minorHAnsi"/>
          <w:lang w:eastAsia="en-US"/>
        </w:rPr>
        <w:t>ю тайну, составляет</w:t>
      </w:r>
      <w:r>
        <w:rPr>
          <w:rFonts w:eastAsiaTheme="minorHAnsi"/>
          <w:lang w:eastAsia="en-US"/>
        </w:rPr>
        <w:t>:</w:t>
      </w:r>
    </w:p>
    <w:p w:rsidR="00773992" w:rsidRDefault="00481239" w:rsidP="00773992">
      <w:pPr>
        <w:autoSpaceDE w:val="0"/>
        <w:autoSpaceDN w:val="0"/>
        <w:adjustRightInd w:val="0"/>
        <w:jc w:val="both"/>
        <w:rPr>
          <w:rFonts w:eastAsiaTheme="minorHAnsi"/>
          <w:lang w:eastAsia="en-US"/>
        </w:rPr>
      </w:pPr>
      <w:r>
        <w:rPr>
          <w:rFonts w:eastAsiaTheme="minorHAnsi"/>
          <w:lang w:eastAsia="en-US"/>
        </w:rPr>
        <w:t>- на 2023 год</w:t>
      </w:r>
      <w:r w:rsidR="00773992">
        <w:rPr>
          <w:rFonts w:eastAsiaTheme="minorHAnsi"/>
          <w:lang w:eastAsia="en-US"/>
        </w:rPr>
        <w:t xml:space="preserve"> </w:t>
      </w:r>
      <w:r w:rsidRPr="00481239">
        <w:rPr>
          <w:rFonts w:eastAsiaTheme="minorHAnsi"/>
          <w:lang w:eastAsia="en-US"/>
        </w:rPr>
        <w:t>- 3 383,9</w:t>
      </w:r>
      <w:r w:rsidR="00773992">
        <w:rPr>
          <w:rFonts w:eastAsiaTheme="minorHAnsi"/>
          <w:lang w:eastAsia="en-US"/>
        </w:rPr>
        <w:t xml:space="preserve"> тыс.</w:t>
      </w:r>
      <w:r>
        <w:rPr>
          <w:rFonts w:eastAsiaTheme="minorHAnsi"/>
          <w:lang w:eastAsia="en-US"/>
        </w:rPr>
        <w:t xml:space="preserve"> рублей;</w:t>
      </w:r>
    </w:p>
    <w:p w:rsidR="00481239" w:rsidRPr="00524E12" w:rsidRDefault="00481239" w:rsidP="00773992">
      <w:pPr>
        <w:autoSpaceDE w:val="0"/>
        <w:autoSpaceDN w:val="0"/>
        <w:adjustRightInd w:val="0"/>
        <w:jc w:val="both"/>
        <w:rPr>
          <w:rFonts w:eastAsiaTheme="minorHAnsi"/>
          <w:lang w:eastAsia="en-US"/>
        </w:rPr>
      </w:pPr>
      <w:r>
        <w:rPr>
          <w:rFonts w:eastAsiaTheme="minorHAnsi"/>
          <w:lang w:eastAsia="en-US"/>
        </w:rPr>
        <w:t xml:space="preserve">- на 2024 год – 3 521,9 </w:t>
      </w:r>
      <w:proofErr w:type="spellStart"/>
      <w:r>
        <w:rPr>
          <w:rFonts w:eastAsiaTheme="minorHAnsi"/>
          <w:lang w:eastAsia="en-US"/>
        </w:rPr>
        <w:t>тыс</w:t>
      </w:r>
      <w:proofErr w:type="gramStart"/>
      <w:r>
        <w:rPr>
          <w:rFonts w:eastAsiaTheme="minorHAnsi"/>
          <w:lang w:eastAsia="en-US"/>
        </w:rPr>
        <w:t>.р</w:t>
      </w:r>
      <w:proofErr w:type="gramEnd"/>
      <w:r>
        <w:rPr>
          <w:rFonts w:eastAsiaTheme="minorHAnsi"/>
          <w:lang w:eastAsia="en-US"/>
        </w:rPr>
        <w:t>ублей</w:t>
      </w:r>
      <w:proofErr w:type="spellEnd"/>
      <w:r>
        <w:rPr>
          <w:rFonts w:eastAsiaTheme="minorHAnsi"/>
          <w:lang w:eastAsia="en-US"/>
        </w:rPr>
        <w:t>.</w:t>
      </w:r>
    </w:p>
    <w:p w:rsidR="00481239" w:rsidRDefault="00FF19C3" w:rsidP="00B169AE">
      <w:pPr>
        <w:autoSpaceDE w:val="0"/>
        <w:autoSpaceDN w:val="0"/>
        <w:adjustRightInd w:val="0"/>
        <w:jc w:val="both"/>
        <w:rPr>
          <w:rFonts w:eastAsiaTheme="minorHAnsi"/>
          <w:bCs/>
          <w:lang w:eastAsia="en-US"/>
        </w:rPr>
      </w:pPr>
      <w:r>
        <w:rPr>
          <w:rFonts w:eastAsiaTheme="minorHAnsi"/>
          <w:bCs/>
          <w:lang w:eastAsia="en-US"/>
        </w:rPr>
        <w:t xml:space="preserve">        </w:t>
      </w:r>
      <w:r w:rsidR="00E90AAC">
        <w:rPr>
          <w:rFonts w:eastAsiaTheme="minorHAnsi"/>
          <w:bCs/>
          <w:lang w:eastAsia="en-US"/>
        </w:rPr>
        <w:t xml:space="preserve">Норматив  </w:t>
      </w:r>
      <w:r w:rsidR="006A34EA" w:rsidRPr="00E90AAC">
        <w:rPr>
          <w:rFonts w:eastAsiaTheme="minorHAnsi"/>
          <w:bCs/>
          <w:lang w:eastAsia="en-US"/>
        </w:rPr>
        <w:t>расходов на оплату труда</w:t>
      </w:r>
      <w:r w:rsidR="008C3304">
        <w:rPr>
          <w:rFonts w:eastAsiaTheme="minorHAnsi"/>
          <w:bCs/>
          <w:lang w:eastAsia="en-US"/>
        </w:rPr>
        <w:t xml:space="preserve"> </w:t>
      </w:r>
      <w:r w:rsidR="00750117">
        <w:rPr>
          <w:rFonts w:eastAsiaTheme="minorHAnsi"/>
          <w:bCs/>
          <w:lang w:eastAsia="en-US"/>
        </w:rPr>
        <w:t>предсе</w:t>
      </w:r>
      <w:r w:rsidR="00B01ADC">
        <w:rPr>
          <w:rFonts w:eastAsiaTheme="minorHAnsi"/>
          <w:bCs/>
          <w:lang w:eastAsia="en-US"/>
        </w:rPr>
        <w:t>дателя Думы городского округа</w:t>
      </w:r>
      <w:r w:rsidR="006F606E">
        <w:rPr>
          <w:rFonts w:eastAsiaTheme="minorHAnsi"/>
          <w:bCs/>
          <w:lang w:eastAsia="en-US"/>
        </w:rPr>
        <w:t xml:space="preserve"> в соответствии с</w:t>
      </w:r>
      <w:r w:rsidR="00750117" w:rsidRPr="00AF7269">
        <w:rPr>
          <w:rFonts w:eastAsiaTheme="minorHAnsi"/>
          <w:bCs/>
          <w:lang w:eastAsia="en-US"/>
        </w:rPr>
        <w:t xml:space="preserve"> </w:t>
      </w:r>
      <w:r w:rsidR="00B01ADC">
        <w:rPr>
          <w:rFonts w:eastAsiaTheme="minorHAnsi"/>
          <w:bCs/>
          <w:lang w:eastAsia="en-US"/>
        </w:rPr>
        <w:t>П</w:t>
      </w:r>
      <w:r w:rsidR="00750117">
        <w:rPr>
          <w:rFonts w:eastAsiaTheme="minorHAnsi"/>
          <w:bCs/>
          <w:lang w:eastAsia="en-US"/>
        </w:rPr>
        <w:t>остановление</w:t>
      </w:r>
      <w:r w:rsidR="006F606E">
        <w:rPr>
          <w:rFonts w:eastAsiaTheme="minorHAnsi"/>
          <w:bCs/>
          <w:lang w:eastAsia="en-US"/>
        </w:rPr>
        <w:t>м</w:t>
      </w:r>
      <w:r w:rsidR="00750117">
        <w:rPr>
          <w:rFonts w:eastAsiaTheme="minorHAnsi"/>
          <w:bCs/>
          <w:lang w:eastAsia="en-US"/>
        </w:rPr>
        <w:t xml:space="preserve"> № 599-пп  </w:t>
      </w:r>
      <w:r w:rsidR="002C4CF8">
        <w:rPr>
          <w:rFonts w:eastAsiaTheme="minorHAnsi"/>
          <w:bCs/>
          <w:lang w:eastAsia="en-US"/>
        </w:rPr>
        <w:t>составляет</w:t>
      </w:r>
      <w:r w:rsidR="00481239">
        <w:rPr>
          <w:rFonts w:eastAsiaTheme="minorHAnsi"/>
          <w:bCs/>
          <w:lang w:eastAsia="en-US"/>
        </w:rPr>
        <w:t>:</w:t>
      </w:r>
    </w:p>
    <w:p w:rsidR="00481239" w:rsidRPr="00481239" w:rsidRDefault="008D2FA8" w:rsidP="00481239">
      <w:pPr>
        <w:autoSpaceDE w:val="0"/>
        <w:autoSpaceDN w:val="0"/>
        <w:adjustRightInd w:val="0"/>
        <w:jc w:val="both"/>
        <w:rPr>
          <w:rFonts w:eastAsiaTheme="minorHAnsi"/>
          <w:bCs/>
          <w:lang w:eastAsia="en-US"/>
        </w:rPr>
      </w:pPr>
      <w:r>
        <w:rPr>
          <w:rFonts w:eastAsiaTheme="minorHAnsi"/>
          <w:bCs/>
          <w:lang w:eastAsia="en-US"/>
        </w:rPr>
        <w:t>- на 2023 год – 3 045,5</w:t>
      </w:r>
      <w:r w:rsidR="00481239" w:rsidRPr="00481239">
        <w:rPr>
          <w:rFonts w:eastAsiaTheme="minorHAnsi"/>
          <w:bCs/>
          <w:lang w:eastAsia="en-US"/>
        </w:rPr>
        <w:t xml:space="preserve"> тыс. рублей</w:t>
      </w:r>
      <w:r>
        <w:rPr>
          <w:rFonts w:eastAsiaTheme="minorHAnsi"/>
          <w:bCs/>
          <w:lang w:eastAsia="en-US"/>
        </w:rPr>
        <w:t xml:space="preserve"> в год</w:t>
      </w:r>
      <w:r w:rsidR="00481239" w:rsidRPr="00481239">
        <w:rPr>
          <w:rFonts w:eastAsiaTheme="minorHAnsi"/>
          <w:bCs/>
          <w:lang w:eastAsia="en-US"/>
        </w:rPr>
        <w:t>;</w:t>
      </w:r>
    </w:p>
    <w:p w:rsidR="00E90AAC" w:rsidRDefault="008D2FA8" w:rsidP="00481239">
      <w:pPr>
        <w:autoSpaceDE w:val="0"/>
        <w:autoSpaceDN w:val="0"/>
        <w:adjustRightInd w:val="0"/>
        <w:jc w:val="both"/>
        <w:rPr>
          <w:rFonts w:eastAsiaTheme="minorHAnsi"/>
          <w:b/>
          <w:bCs/>
          <w:lang w:eastAsia="en-US"/>
        </w:rPr>
      </w:pPr>
      <w:r>
        <w:rPr>
          <w:rFonts w:eastAsiaTheme="minorHAnsi"/>
          <w:bCs/>
          <w:lang w:eastAsia="en-US"/>
        </w:rPr>
        <w:t>- на 2024 год – 3 169,7</w:t>
      </w:r>
      <w:r w:rsidR="00481239" w:rsidRPr="00481239">
        <w:rPr>
          <w:rFonts w:eastAsiaTheme="minorHAnsi"/>
          <w:bCs/>
          <w:lang w:eastAsia="en-US"/>
        </w:rPr>
        <w:t xml:space="preserve"> </w:t>
      </w:r>
      <w:proofErr w:type="spellStart"/>
      <w:r w:rsidR="00481239" w:rsidRPr="00481239">
        <w:rPr>
          <w:rFonts w:eastAsiaTheme="minorHAnsi"/>
          <w:bCs/>
          <w:lang w:eastAsia="en-US"/>
        </w:rPr>
        <w:t>тыс</w:t>
      </w:r>
      <w:proofErr w:type="gramStart"/>
      <w:r w:rsidR="00481239" w:rsidRPr="00481239">
        <w:rPr>
          <w:rFonts w:eastAsiaTheme="minorHAnsi"/>
          <w:bCs/>
          <w:lang w:eastAsia="en-US"/>
        </w:rPr>
        <w:t>.р</w:t>
      </w:r>
      <w:proofErr w:type="gramEnd"/>
      <w:r w:rsidR="00481239" w:rsidRPr="00481239">
        <w:rPr>
          <w:rFonts w:eastAsiaTheme="minorHAnsi"/>
          <w:bCs/>
          <w:lang w:eastAsia="en-US"/>
        </w:rPr>
        <w:t>ублей</w:t>
      </w:r>
      <w:proofErr w:type="spellEnd"/>
      <w:r>
        <w:rPr>
          <w:rFonts w:eastAsiaTheme="minorHAnsi"/>
          <w:bCs/>
          <w:lang w:eastAsia="en-US"/>
        </w:rPr>
        <w:t xml:space="preserve"> в год</w:t>
      </w:r>
      <w:r w:rsidR="00481239" w:rsidRPr="00481239">
        <w:rPr>
          <w:rFonts w:eastAsiaTheme="minorHAnsi"/>
          <w:bCs/>
          <w:lang w:eastAsia="en-US"/>
        </w:rPr>
        <w:t>.</w:t>
      </w:r>
      <w:r w:rsidR="002C4CF8">
        <w:rPr>
          <w:rFonts w:eastAsiaTheme="minorHAnsi"/>
          <w:bCs/>
          <w:lang w:eastAsia="en-US"/>
        </w:rPr>
        <w:t xml:space="preserve">  </w:t>
      </w:r>
    </w:p>
    <w:p w:rsidR="00D51B8E" w:rsidRDefault="00FF19C3" w:rsidP="00B169AE">
      <w:pPr>
        <w:autoSpaceDE w:val="0"/>
        <w:autoSpaceDN w:val="0"/>
        <w:adjustRightInd w:val="0"/>
        <w:jc w:val="both"/>
        <w:rPr>
          <w:rFonts w:eastAsiaTheme="minorHAnsi"/>
          <w:bCs/>
          <w:lang w:eastAsia="en-US"/>
        </w:rPr>
      </w:pPr>
      <w:r>
        <w:rPr>
          <w:rFonts w:eastAsiaTheme="minorHAnsi"/>
          <w:lang w:eastAsia="en-US"/>
        </w:rPr>
        <w:t xml:space="preserve">        </w:t>
      </w:r>
      <w:r w:rsidR="00D51B8E">
        <w:rPr>
          <w:rFonts w:eastAsiaTheme="minorHAnsi"/>
          <w:bCs/>
          <w:lang w:eastAsia="en-US"/>
        </w:rPr>
        <w:t xml:space="preserve">Норматив  </w:t>
      </w:r>
      <w:r w:rsidR="00D51B8E" w:rsidRPr="00E90AAC">
        <w:rPr>
          <w:rFonts w:eastAsiaTheme="minorHAnsi"/>
          <w:bCs/>
          <w:lang w:eastAsia="en-US"/>
        </w:rPr>
        <w:t xml:space="preserve">расходов на оплату </w:t>
      </w:r>
      <w:proofErr w:type="gramStart"/>
      <w:r w:rsidR="00D51B8E" w:rsidRPr="00E90AAC">
        <w:rPr>
          <w:rFonts w:eastAsiaTheme="minorHAnsi"/>
          <w:bCs/>
          <w:lang w:eastAsia="en-US"/>
        </w:rPr>
        <w:t>труда</w:t>
      </w:r>
      <w:r w:rsidR="00D51B8E">
        <w:rPr>
          <w:rFonts w:eastAsiaTheme="minorHAnsi"/>
          <w:bCs/>
          <w:lang w:eastAsia="en-US"/>
        </w:rPr>
        <w:t xml:space="preserve"> </w:t>
      </w:r>
      <w:r w:rsidR="005C77D0">
        <w:rPr>
          <w:rFonts w:eastAsiaTheme="minorHAnsi"/>
          <w:bCs/>
          <w:lang w:eastAsia="en-US"/>
        </w:rPr>
        <w:t xml:space="preserve"> </w:t>
      </w:r>
      <w:r w:rsidR="002C4CF8">
        <w:rPr>
          <w:rFonts w:eastAsiaTheme="minorHAnsi"/>
          <w:bCs/>
          <w:lang w:eastAsia="en-US"/>
        </w:rPr>
        <w:t>заместителя председ</w:t>
      </w:r>
      <w:r w:rsidR="00B01ADC">
        <w:rPr>
          <w:rFonts w:eastAsiaTheme="minorHAnsi"/>
          <w:bCs/>
          <w:lang w:eastAsia="en-US"/>
        </w:rPr>
        <w:t>ателя Думы городского округа</w:t>
      </w:r>
      <w:proofErr w:type="gramEnd"/>
      <w:r w:rsidR="006F606E">
        <w:rPr>
          <w:rFonts w:eastAsiaTheme="minorHAnsi"/>
          <w:bCs/>
          <w:lang w:eastAsia="en-US"/>
        </w:rPr>
        <w:t xml:space="preserve"> в соответствии с</w:t>
      </w:r>
      <w:r w:rsidR="00750117">
        <w:rPr>
          <w:rFonts w:eastAsiaTheme="minorHAnsi"/>
          <w:bCs/>
          <w:lang w:eastAsia="en-US"/>
        </w:rPr>
        <w:t xml:space="preserve"> </w:t>
      </w:r>
      <w:r w:rsidR="006F606E">
        <w:rPr>
          <w:rFonts w:eastAsiaTheme="minorHAnsi"/>
          <w:bCs/>
          <w:lang w:eastAsia="en-US"/>
        </w:rPr>
        <w:t>П</w:t>
      </w:r>
      <w:r w:rsidR="00B01ADC">
        <w:rPr>
          <w:rFonts w:eastAsiaTheme="minorHAnsi"/>
          <w:bCs/>
          <w:lang w:eastAsia="en-US"/>
        </w:rPr>
        <w:t>остановление</w:t>
      </w:r>
      <w:r w:rsidR="006F606E">
        <w:rPr>
          <w:rFonts w:eastAsiaTheme="minorHAnsi"/>
          <w:bCs/>
          <w:lang w:eastAsia="en-US"/>
        </w:rPr>
        <w:t>м</w:t>
      </w:r>
      <w:r w:rsidR="00B01ADC">
        <w:rPr>
          <w:rFonts w:eastAsiaTheme="minorHAnsi"/>
          <w:bCs/>
          <w:lang w:eastAsia="en-US"/>
        </w:rPr>
        <w:t xml:space="preserve"> № 599-пп</w:t>
      </w:r>
      <w:r w:rsidR="002C4CF8">
        <w:rPr>
          <w:rFonts w:eastAsiaTheme="minorHAnsi"/>
          <w:bCs/>
          <w:lang w:eastAsia="en-US"/>
        </w:rPr>
        <w:t xml:space="preserve"> составляет</w:t>
      </w:r>
      <w:r w:rsidR="008D2FA8">
        <w:rPr>
          <w:rFonts w:eastAsiaTheme="minorHAnsi"/>
          <w:bCs/>
          <w:lang w:eastAsia="en-US"/>
        </w:rPr>
        <w:t>:</w:t>
      </w:r>
      <w:r w:rsidR="002C4CF8">
        <w:rPr>
          <w:rFonts w:eastAsiaTheme="minorHAnsi"/>
          <w:bCs/>
          <w:lang w:eastAsia="en-US"/>
        </w:rPr>
        <w:t xml:space="preserve">  </w:t>
      </w:r>
    </w:p>
    <w:p w:rsidR="008D2FA8" w:rsidRPr="008D2FA8" w:rsidRDefault="006E20DE" w:rsidP="008D2FA8">
      <w:pPr>
        <w:autoSpaceDE w:val="0"/>
        <w:autoSpaceDN w:val="0"/>
        <w:adjustRightInd w:val="0"/>
        <w:jc w:val="both"/>
        <w:rPr>
          <w:rFonts w:eastAsiaTheme="minorHAnsi"/>
          <w:bCs/>
          <w:lang w:eastAsia="en-US"/>
        </w:rPr>
      </w:pPr>
      <w:r>
        <w:rPr>
          <w:rFonts w:eastAsiaTheme="minorHAnsi"/>
          <w:bCs/>
          <w:lang w:eastAsia="en-US"/>
        </w:rPr>
        <w:t xml:space="preserve">- на 2023 год – 1 861,2 </w:t>
      </w:r>
      <w:r w:rsidR="008D2FA8" w:rsidRPr="008D2FA8">
        <w:rPr>
          <w:rFonts w:eastAsiaTheme="minorHAnsi"/>
          <w:bCs/>
          <w:lang w:eastAsia="en-US"/>
        </w:rPr>
        <w:t>тыс. рублей в год;</w:t>
      </w:r>
    </w:p>
    <w:p w:rsidR="00625275" w:rsidRDefault="006E20DE" w:rsidP="008D2FA8">
      <w:pPr>
        <w:autoSpaceDE w:val="0"/>
        <w:autoSpaceDN w:val="0"/>
        <w:adjustRightInd w:val="0"/>
        <w:jc w:val="both"/>
        <w:rPr>
          <w:rFonts w:eastAsiaTheme="minorHAnsi"/>
          <w:bCs/>
          <w:lang w:eastAsia="en-US"/>
        </w:rPr>
      </w:pPr>
      <w:r>
        <w:rPr>
          <w:rFonts w:eastAsiaTheme="minorHAnsi"/>
          <w:bCs/>
          <w:lang w:eastAsia="en-US"/>
        </w:rPr>
        <w:t>- на 2024 год – 1 937,1</w:t>
      </w:r>
      <w:r w:rsidR="008D2FA8" w:rsidRPr="008D2FA8">
        <w:rPr>
          <w:rFonts w:eastAsiaTheme="minorHAnsi"/>
          <w:bCs/>
          <w:lang w:eastAsia="en-US"/>
        </w:rPr>
        <w:t xml:space="preserve"> </w:t>
      </w:r>
      <w:proofErr w:type="spellStart"/>
      <w:r w:rsidR="008D2FA8" w:rsidRPr="008D2FA8">
        <w:rPr>
          <w:rFonts w:eastAsiaTheme="minorHAnsi"/>
          <w:bCs/>
          <w:lang w:eastAsia="en-US"/>
        </w:rPr>
        <w:t>тыс</w:t>
      </w:r>
      <w:proofErr w:type="gramStart"/>
      <w:r w:rsidR="008D2FA8" w:rsidRPr="008D2FA8">
        <w:rPr>
          <w:rFonts w:eastAsiaTheme="minorHAnsi"/>
          <w:bCs/>
          <w:lang w:eastAsia="en-US"/>
        </w:rPr>
        <w:t>.р</w:t>
      </w:r>
      <w:proofErr w:type="gramEnd"/>
      <w:r w:rsidR="008D2FA8" w:rsidRPr="008D2FA8">
        <w:rPr>
          <w:rFonts w:eastAsiaTheme="minorHAnsi"/>
          <w:bCs/>
          <w:lang w:eastAsia="en-US"/>
        </w:rPr>
        <w:t>ублей</w:t>
      </w:r>
      <w:proofErr w:type="spellEnd"/>
      <w:r w:rsidR="008D2FA8" w:rsidRPr="008D2FA8">
        <w:rPr>
          <w:rFonts w:eastAsiaTheme="minorHAnsi"/>
          <w:bCs/>
          <w:lang w:eastAsia="en-US"/>
        </w:rPr>
        <w:t xml:space="preserve"> в год.  </w:t>
      </w:r>
    </w:p>
    <w:p w:rsidR="008863F1" w:rsidRDefault="008863F1" w:rsidP="008D2FA8">
      <w:pPr>
        <w:autoSpaceDE w:val="0"/>
        <w:autoSpaceDN w:val="0"/>
        <w:adjustRightInd w:val="0"/>
        <w:jc w:val="both"/>
        <w:rPr>
          <w:rFonts w:eastAsiaTheme="minorHAnsi"/>
          <w:bCs/>
          <w:lang w:eastAsia="en-US"/>
        </w:rPr>
      </w:pPr>
    </w:p>
    <w:p w:rsidR="006E57DA" w:rsidRDefault="00F50DD4" w:rsidP="00B169AE">
      <w:pPr>
        <w:autoSpaceDE w:val="0"/>
        <w:autoSpaceDN w:val="0"/>
        <w:adjustRightInd w:val="0"/>
        <w:jc w:val="both"/>
        <w:rPr>
          <w:rFonts w:eastAsiaTheme="minorHAnsi"/>
          <w:lang w:eastAsia="en-US"/>
        </w:rPr>
      </w:pPr>
      <w:r>
        <w:rPr>
          <w:rFonts w:eastAsiaTheme="minorHAnsi"/>
          <w:lang w:eastAsia="en-US"/>
        </w:rPr>
        <w:t xml:space="preserve">      </w:t>
      </w:r>
      <w:r w:rsidR="00FF19C3">
        <w:rPr>
          <w:rFonts w:eastAsiaTheme="minorHAnsi"/>
          <w:lang w:eastAsia="en-US"/>
        </w:rPr>
        <w:t xml:space="preserve"> </w:t>
      </w:r>
      <w:r>
        <w:rPr>
          <w:rFonts w:eastAsiaTheme="minorHAnsi"/>
          <w:lang w:eastAsia="en-US"/>
        </w:rPr>
        <w:t xml:space="preserve"> </w:t>
      </w:r>
      <w:proofErr w:type="gramStart"/>
      <w:r>
        <w:rPr>
          <w:rFonts w:eastAsiaTheme="minorHAnsi"/>
          <w:lang w:eastAsia="en-US"/>
        </w:rPr>
        <w:t>В соответствии со статьей 8</w:t>
      </w:r>
      <w:r w:rsidRPr="00D03137">
        <w:rPr>
          <w:rFonts w:eastAsiaTheme="minorHAnsi"/>
          <w:lang w:eastAsia="en-US"/>
        </w:rPr>
        <w:t xml:space="preserve"> Закона Иркутской области от 17 декабря 2008 года № 122</w:t>
      </w:r>
      <w:r>
        <w:rPr>
          <w:rFonts w:eastAsiaTheme="minorHAnsi"/>
          <w:lang w:eastAsia="en-US"/>
        </w:rPr>
        <w:t>-оз «</w:t>
      </w:r>
      <w:r w:rsidRPr="00D03137">
        <w:rPr>
          <w:rFonts w:eastAsiaTheme="minorHAnsi"/>
          <w:lang w:eastAsia="en-US"/>
        </w:rPr>
        <w:t>О гарантиях осуществления полномочий депутата, члена выборного органа местного самоуправления, выборного должностного лица местного само</w:t>
      </w:r>
      <w:r>
        <w:rPr>
          <w:rFonts w:eastAsiaTheme="minorHAnsi"/>
          <w:lang w:eastAsia="en-US"/>
        </w:rPr>
        <w:t>управления в Иркутской области» выборному лицу местного самоуправления, осуществляющему полномочия на постоянной основе, за счет средств соответствующего местного бюджета производится оплата труда в виде ежемесячного денежного вознаграждения, а также денежного поощрения и</w:t>
      </w:r>
      <w:proofErr w:type="gramEnd"/>
      <w:r>
        <w:rPr>
          <w:rFonts w:eastAsiaTheme="minorHAnsi"/>
          <w:lang w:eastAsia="en-US"/>
        </w:rPr>
        <w:t xml:space="preserve"> иных дополнительных выплат, установленных нормативными правовыми актами представительного органа муниципального образования, с выплатой районных коэффициентов и процентных надбавок, определенных в соответствии с законодательством. Представительный орган муниципального образования самостоятельно определяет размеры и условия оплаты труда выборных лиц местного </w:t>
      </w:r>
      <w:r>
        <w:rPr>
          <w:rFonts w:eastAsiaTheme="minorHAnsi"/>
          <w:lang w:eastAsia="en-US"/>
        </w:rPr>
        <w:lastRenderedPageBreak/>
        <w:t>самоуправления, осуществляющих свои полномочия на постоянной основе, с соблюдением установленных законодательством требований.</w:t>
      </w:r>
    </w:p>
    <w:p w:rsidR="00116A53" w:rsidRDefault="00116A53" w:rsidP="00B169AE">
      <w:pPr>
        <w:autoSpaceDE w:val="0"/>
        <w:autoSpaceDN w:val="0"/>
        <w:adjustRightInd w:val="0"/>
        <w:jc w:val="both"/>
        <w:rPr>
          <w:rFonts w:eastAsiaTheme="minorHAnsi"/>
          <w:bCs/>
          <w:lang w:eastAsia="en-US"/>
        </w:rPr>
      </w:pPr>
      <w:r>
        <w:rPr>
          <w:rFonts w:eastAsiaTheme="minorHAnsi"/>
          <w:bCs/>
          <w:lang w:eastAsia="en-US"/>
        </w:rPr>
        <w:t xml:space="preserve"> </w:t>
      </w:r>
      <w:r w:rsidR="004A7B2D">
        <w:rPr>
          <w:rFonts w:eastAsiaTheme="minorHAnsi"/>
          <w:bCs/>
          <w:lang w:eastAsia="en-US"/>
        </w:rPr>
        <w:t xml:space="preserve">      </w:t>
      </w:r>
      <w:r w:rsidR="00FF19C3">
        <w:rPr>
          <w:rFonts w:eastAsiaTheme="minorHAnsi"/>
          <w:bCs/>
          <w:lang w:eastAsia="en-US"/>
        </w:rPr>
        <w:t xml:space="preserve"> </w:t>
      </w:r>
      <w:r w:rsidR="004A7B2D">
        <w:rPr>
          <w:rFonts w:eastAsiaTheme="minorHAnsi"/>
          <w:bCs/>
          <w:lang w:eastAsia="en-US"/>
        </w:rPr>
        <w:t>Положение об оплате труда</w:t>
      </w:r>
      <w:r w:rsidR="00D51B8E" w:rsidRPr="00D03137">
        <w:t xml:space="preserve"> </w:t>
      </w:r>
      <w:r w:rsidR="00D51B8E" w:rsidRPr="008C3304">
        <w:t>депутатов Думы городского округа, осуществляющих свои полномочия на постоянной основе</w:t>
      </w:r>
      <w:r w:rsidR="002608E1">
        <w:t>,</w:t>
      </w:r>
      <w:r>
        <w:rPr>
          <w:rFonts w:eastAsiaTheme="minorHAnsi"/>
          <w:bCs/>
          <w:lang w:eastAsia="en-US"/>
        </w:rPr>
        <w:t xml:space="preserve"> утверждено решением Думы городс</w:t>
      </w:r>
      <w:r w:rsidR="001002A8">
        <w:rPr>
          <w:rFonts w:eastAsiaTheme="minorHAnsi"/>
          <w:bCs/>
          <w:lang w:eastAsia="en-US"/>
        </w:rPr>
        <w:t>кого округа от 08.06.2010</w:t>
      </w:r>
      <w:r w:rsidR="00D51B8E">
        <w:rPr>
          <w:rFonts w:eastAsiaTheme="minorHAnsi"/>
          <w:bCs/>
          <w:lang w:eastAsia="en-US"/>
        </w:rPr>
        <w:t xml:space="preserve"> № 16</w:t>
      </w:r>
      <w:r>
        <w:rPr>
          <w:rFonts w:eastAsiaTheme="minorHAnsi"/>
          <w:bCs/>
          <w:lang w:eastAsia="en-US"/>
        </w:rPr>
        <w:t>-ДГО.</w:t>
      </w:r>
    </w:p>
    <w:p w:rsidR="006F606E" w:rsidRPr="00E90AAC" w:rsidRDefault="006F606E" w:rsidP="00B169AE">
      <w:pPr>
        <w:autoSpaceDE w:val="0"/>
        <w:autoSpaceDN w:val="0"/>
        <w:adjustRightInd w:val="0"/>
        <w:jc w:val="both"/>
        <w:rPr>
          <w:rFonts w:eastAsiaTheme="minorHAnsi"/>
          <w:bCs/>
          <w:lang w:eastAsia="en-US"/>
        </w:rPr>
      </w:pPr>
    </w:p>
    <w:p w:rsidR="009F15DE" w:rsidRDefault="004A1529" w:rsidP="00B169AE">
      <w:pPr>
        <w:autoSpaceDE w:val="0"/>
        <w:autoSpaceDN w:val="0"/>
        <w:adjustRightInd w:val="0"/>
        <w:jc w:val="both"/>
        <w:rPr>
          <w:rFonts w:eastAsiaTheme="minorHAnsi"/>
          <w:bCs/>
          <w:lang w:eastAsia="en-US"/>
        </w:rPr>
      </w:pPr>
      <w:r>
        <w:rPr>
          <w:rFonts w:eastAsiaTheme="minorHAnsi"/>
          <w:bCs/>
          <w:lang w:eastAsia="en-US"/>
        </w:rPr>
        <w:t xml:space="preserve">       Проектом предусматривается</w:t>
      </w:r>
      <w:r w:rsidR="00116A53">
        <w:rPr>
          <w:rFonts w:eastAsiaTheme="minorHAnsi"/>
          <w:bCs/>
          <w:lang w:eastAsia="en-US"/>
        </w:rPr>
        <w:t xml:space="preserve"> внесение изменени</w:t>
      </w:r>
      <w:r>
        <w:rPr>
          <w:rFonts w:eastAsiaTheme="minorHAnsi"/>
          <w:bCs/>
          <w:lang w:eastAsia="en-US"/>
        </w:rPr>
        <w:t>й</w:t>
      </w:r>
      <w:r w:rsidR="00116A53">
        <w:rPr>
          <w:rFonts w:eastAsiaTheme="minorHAnsi"/>
          <w:bCs/>
          <w:lang w:eastAsia="en-US"/>
        </w:rPr>
        <w:t xml:space="preserve"> в положение </w:t>
      </w:r>
      <w:r w:rsidR="00B169AE">
        <w:rPr>
          <w:rFonts w:eastAsiaTheme="minorHAnsi"/>
          <w:bCs/>
          <w:lang w:eastAsia="en-US"/>
        </w:rPr>
        <w:t xml:space="preserve"> </w:t>
      </w:r>
      <w:r w:rsidR="00234D25">
        <w:rPr>
          <w:rFonts w:eastAsiaTheme="minorHAnsi"/>
          <w:bCs/>
          <w:lang w:eastAsia="en-US"/>
        </w:rPr>
        <w:t xml:space="preserve">об оплате труда </w:t>
      </w:r>
      <w:r w:rsidR="009F15DE" w:rsidRPr="008C3304">
        <w:t>депутатов Думы городского округа, осуществляющих свои полномочия на постоянной основе</w:t>
      </w:r>
      <w:r w:rsidR="009F15DE">
        <w:rPr>
          <w:rFonts w:eastAsiaTheme="minorHAnsi"/>
          <w:bCs/>
          <w:lang w:eastAsia="en-US"/>
        </w:rPr>
        <w:t xml:space="preserve"> </w:t>
      </w:r>
      <w:r w:rsidR="00234D25">
        <w:rPr>
          <w:rFonts w:eastAsiaTheme="minorHAnsi"/>
          <w:bCs/>
          <w:lang w:eastAsia="en-US"/>
        </w:rPr>
        <w:t xml:space="preserve">в части </w:t>
      </w:r>
      <w:r w:rsidR="00B169AE">
        <w:rPr>
          <w:rFonts w:eastAsiaTheme="minorHAnsi"/>
          <w:bCs/>
          <w:lang w:eastAsia="en-US"/>
        </w:rPr>
        <w:t>уве</w:t>
      </w:r>
      <w:r w:rsidR="00234D25">
        <w:rPr>
          <w:rFonts w:eastAsiaTheme="minorHAnsi"/>
          <w:bCs/>
          <w:lang w:eastAsia="en-US"/>
        </w:rPr>
        <w:t xml:space="preserve">личения </w:t>
      </w:r>
      <w:r w:rsidR="00B169AE">
        <w:rPr>
          <w:rFonts w:eastAsiaTheme="minorHAnsi"/>
          <w:bCs/>
          <w:lang w:eastAsia="en-US"/>
        </w:rPr>
        <w:t xml:space="preserve"> ежемесячного денежного вознаграждения в виде увеличения </w:t>
      </w:r>
      <w:r w:rsidR="009E3D61">
        <w:rPr>
          <w:rFonts w:eastAsiaTheme="minorHAnsi"/>
          <w:bCs/>
          <w:lang w:eastAsia="en-US"/>
        </w:rPr>
        <w:t xml:space="preserve">должностного </w:t>
      </w:r>
      <w:r w:rsidR="00B169AE">
        <w:rPr>
          <w:rFonts w:eastAsiaTheme="minorHAnsi"/>
          <w:bCs/>
          <w:lang w:eastAsia="en-US"/>
        </w:rPr>
        <w:t>оклада</w:t>
      </w:r>
      <w:r w:rsidR="00D22FE6">
        <w:rPr>
          <w:rFonts w:eastAsiaTheme="minorHAnsi"/>
          <w:bCs/>
          <w:lang w:eastAsia="en-US"/>
        </w:rPr>
        <w:t>:</w:t>
      </w:r>
      <w:r w:rsidR="009E3D61">
        <w:rPr>
          <w:rFonts w:eastAsiaTheme="minorHAnsi"/>
          <w:bCs/>
          <w:lang w:eastAsia="en-US"/>
        </w:rPr>
        <w:t xml:space="preserve"> </w:t>
      </w:r>
    </w:p>
    <w:p w:rsidR="009F15DE" w:rsidRPr="008863F1" w:rsidRDefault="003A348F" w:rsidP="00B169AE">
      <w:pPr>
        <w:autoSpaceDE w:val="0"/>
        <w:autoSpaceDN w:val="0"/>
        <w:adjustRightInd w:val="0"/>
        <w:jc w:val="both"/>
        <w:rPr>
          <w:rFonts w:eastAsiaTheme="minorHAnsi"/>
          <w:bCs/>
          <w:lang w:eastAsia="en-US"/>
        </w:rPr>
      </w:pPr>
      <w:r>
        <w:rPr>
          <w:rFonts w:eastAsiaTheme="minorHAnsi"/>
          <w:bCs/>
          <w:lang w:eastAsia="en-US"/>
        </w:rPr>
        <w:t xml:space="preserve">- </w:t>
      </w:r>
      <w:r w:rsidR="009F15DE">
        <w:rPr>
          <w:rFonts w:eastAsiaTheme="minorHAnsi"/>
          <w:bCs/>
          <w:lang w:eastAsia="en-US"/>
        </w:rPr>
        <w:t>председателя</w:t>
      </w:r>
      <w:r w:rsidR="006F606E">
        <w:rPr>
          <w:rFonts w:eastAsiaTheme="minorHAnsi"/>
          <w:bCs/>
          <w:lang w:eastAsia="en-US"/>
        </w:rPr>
        <w:t xml:space="preserve"> Думы городского округа с 13 250,00</w:t>
      </w:r>
      <w:r w:rsidR="009E3D61">
        <w:rPr>
          <w:rFonts w:eastAsiaTheme="minorHAnsi"/>
          <w:bCs/>
          <w:lang w:eastAsia="en-US"/>
        </w:rPr>
        <w:t xml:space="preserve"> рубл</w:t>
      </w:r>
      <w:r w:rsidR="00D22FE6">
        <w:rPr>
          <w:rFonts w:eastAsiaTheme="minorHAnsi"/>
          <w:bCs/>
          <w:lang w:eastAsia="en-US"/>
        </w:rPr>
        <w:t>ей</w:t>
      </w:r>
      <w:r w:rsidR="006F606E">
        <w:rPr>
          <w:rFonts w:eastAsiaTheme="minorHAnsi"/>
          <w:bCs/>
          <w:lang w:eastAsia="en-US"/>
        </w:rPr>
        <w:t xml:space="preserve"> </w:t>
      </w:r>
      <w:r w:rsidR="006F606E" w:rsidRPr="008863F1">
        <w:rPr>
          <w:rFonts w:eastAsiaTheme="minorHAnsi"/>
          <w:bCs/>
          <w:lang w:eastAsia="en-US"/>
        </w:rPr>
        <w:t xml:space="preserve">до </w:t>
      </w:r>
      <w:r w:rsidR="008863F1">
        <w:rPr>
          <w:rFonts w:eastAsiaTheme="minorHAnsi"/>
          <w:bCs/>
          <w:lang w:eastAsia="en-US"/>
        </w:rPr>
        <w:t>17 </w:t>
      </w:r>
      <w:r w:rsidR="001B3C7E">
        <w:rPr>
          <w:rFonts w:eastAsiaTheme="minorHAnsi"/>
          <w:bCs/>
          <w:lang w:eastAsia="en-US"/>
        </w:rPr>
        <w:t>22</w:t>
      </w:r>
      <w:r w:rsidR="008863F1">
        <w:rPr>
          <w:rFonts w:eastAsiaTheme="minorHAnsi"/>
          <w:bCs/>
          <w:lang w:eastAsia="en-US"/>
        </w:rPr>
        <w:t>5,00</w:t>
      </w:r>
      <w:r w:rsidR="006F606E" w:rsidRPr="008863F1">
        <w:rPr>
          <w:rFonts w:eastAsiaTheme="minorHAnsi"/>
          <w:bCs/>
          <w:lang w:eastAsia="en-US"/>
        </w:rPr>
        <w:t xml:space="preserve"> рублей</w:t>
      </w:r>
      <w:r w:rsidR="009F15DE" w:rsidRPr="008863F1">
        <w:rPr>
          <w:rFonts w:eastAsiaTheme="minorHAnsi"/>
          <w:bCs/>
          <w:lang w:eastAsia="en-US"/>
        </w:rPr>
        <w:t>;</w:t>
      </w:r>
    </w:p>
    <w:p w:rsidR="009F15DE" w:rsidRPr="008863F1" w:rsidRDefault="008863F1" w:rsidP="00B169AE">
      <w:pPr>
        <w:autoSpaceDE w:val="0"/>
        <w:autoSpaceDN w:val="0"/>
        <w:adjustRightInd w:val="0"/>
        <w:jc w:val="both"/>
        <w:rPr>
          <w:rFonts w:eastAsiaTheme="minorHAnsi"/>
          <w:bCs/>
          <w:lang w:eastAsia="en-US"/>
        </w:rPr>
      </w:pPr>
      <w:r>
        <w:rPr>
          <w:rFonts w:eastAsiaTheme="minorHAnsi"/>
          <w:bCs/>
          <w:lang w:eastAsia="en-US"/>
        </w:rPr>
        <w:t xml:space="preserve">- </w:t>
      </w:r>
      <w:r w:rsidR="009F15DE" w:rsidRPr="008863F1">
        <w:rPr>
          <w:rFonts w:eastAsiaTheme="minorHAnsi"/>
          <w:bCs/>
          <w:lang w:eastAsia="en-US"/>
        </w:rPr>
        <w:t>заместителя председате</w:t>
      </w:r>
      <w:r w:rsidR="002C4CF8" w:rsidRPr="008863F1">
        <w:rPr>
          <w:rFonts w:eastAsiaTheme="minorHAnsi"/>
          <w:bCs/>
          <w:lang w:eastAsia="en-US"/>
        </w:rPr>
        <w:t>ля</w:t>
      </w:r>
      <w:r w:rsidR="006F606E" w:rsidRPr="008863F1">
        <w:rPr>
          <w:rFonts w:eastAsiaTheme="minorHAnsi"/>
          <w:bCs/>
          <w:lang w:eastAsia="en-US"/>
        </w:rPr>
        <w:t xml:space="preserve"> Думы городского округа  с 8 580</w:t>
      </w:r>
      <w:r w:rsidR="009F15DE" w:rsidRPr="008863F1">
        <w:rPr>
          <w:rFonts w:eastAsiaTheme="minorHAnsi"/>
          <w:bCs/>
          <w:lang w:eastAsia="en-US"/>
        </w:rPr>
        <w:t>,00 рублей</w:t>
      </w:r>
      <w:r w:rsidR="006F606E" w:rsidRPr="008863F1">
        <w:t xml:space="preserve"> </w:t>
      </w:r>
      <w:r w:rsidR="006F606E" w:rsidRPr="008863F1">
        <w:rPr>
          <w:rFonts w:eastAsiaTheme="minorHAnsi"/>
          <w:bCs/>
          <w:lang w:eastAsia="en-US"/>
        </w:rPr>
        <w:t xml:space="preserve">до </w:t>
      </w:r>
      <w:r>
        <w:rPr>
          <w:rFonts w:eastAsiaTheme="minorHAnsi"/>
          <w:bCs/>
          <w:lang w:eastAsia="en-US"/>
        </w:rPr>
        <w:t>11 </w:t>
      </w:r>
      <w:r w:rsidR="001B3C7E">
        <w:rPr>
          <w:rFonts w:eastAsiaTheme="minorHAnsi"/>
          <w:bCs/>
          <w:lang w:eastAsia="en-US"/>
        </w:rPr>
        <w:t>154</w:t>
      </w:r>
      <w:r>
        <w:rPr>
          <w:rFonts w:eastAsiaTheme="minorHAnsi"/>
          <w:bCs/>
          <w:lang w:eastAsia="en-US"/>
        </w:rPr>
        <w:t>,00</w:t>
      </w:r>
      <w:r w:rsidR="006F606E" w:rsidRPr="008863F1">
        <w:rPr>
          <w:rFonts w:eastAsiaTheme="minorHAnsi"/>
          <w:bCs/>
          <w:lang w:eastAsia="en-US"/>
        </w:rPr>
        <w:t xml:space="preserve"> рублей</w:t>
      </w:r>
      <w:r w:rsidR="009F15DE" w:rsidRPr="008863F1">
        <w:rPr>
          <w:rFonts w:eastAsiaTheme="minorHAnsi"/>
          <w:bCs/>
          <w:lang w:eastAsia="en-US"/>
        </w:rPr>
        <w:t>.</w:t>
      </w:r>
      <w:r w:rsidR="009E3D61" w:rsidRPr="008863F1">
        <w:rPr>
          <w:rFonts w:eastAsiaTheme="minorHAnsi"/>
          <w:bCs/>
          <w:lang w:eastAsia="en-US"/>
        </w:rPr>
        <w:t xml:space="preserve"> </w:t>
      </w:r>
    </w:p>
    <w:p w:rsidR="001B24B4" w:rsidRPr="008863F1" w:rsidRDefault="00DE78F3" w:rsidP="00B169AE">
      <w:pPr>
        <w:autoSpaceDE w:val="0"/>
        <w:autoSpaceDN w:val="0"/>
        <w:adjustRightInd w:val="0"/>
        <w:jc w:val="both"/>
        <w:rPr>
          <w:rFonts w:eastAsiaTheme="minorHAnsi"/>
          <w:bCs/>
          <w:lang w:eastAsia="en-US"/>
        </w:rPr>
      </w:pPr>
      <w:r w:rsidRPr="008863F1">
        <w:rPr>
          <w:rFonts w:eastAsiaTheme="minorHAnsi"/>
          <w:bCs/>
          <w:lang w:eastAsia="en-US"/>
        </w:rPr>
        <w:t xml:space="preserve">       С учетом планируемого увеличения,  расходы на оплату труда </w:t>
      </w:r>
      <w:proofErr w:type="gramStart"/>
      <w:r w:rsidRPr="008863F1">
        <w:rPr>
          <w:rFonts w:eastAsiaTheme="minorHAnsi"/>
          <w:bCs/>
          <w:lang w:eastAsia="en-US"/>
        </w:rPr>
        <w:t>депутатов Думы городского  округа, осуществляющих свои полномочия на постоянной основе составя</w:t>
      </w:r>
      <w:r w:rsidR="001B24B4" w:rsidRPr="008863F1">
        <w:rPr>
          <w:rFonts w:eastAsiaTheme="minorHAnsi"/>
          <w:bCs/>
          <w:lang w:eastAsia="en-US"/>
        </w:rPr>
        <w:t>т</w:t>
      </w:r>
      <w:proofErr w:type="gramEnd"/>
      <w:r w:rsidR="001B24B4" w:rsidRPr="008863F1">
        <w:rPr>
          <w:rFonts w:eastAsiaTheme="minorHAnsi"/>
          <w:bCs/>
          <w:lang w:eastAsia="en-US"/>
        </w:rPr>
        <w:t>:</w:t>
      </w:r>
    </w:p>
    <w:p w:rsidR="001B24B4" w:rsidRPr="008863F1" w:rsidRDefault="001B24B4" w:rsidP="00B169AE">
      <w:pPr>
        <w:autoSpaceDE w:val="0"/>
        <w:autoSpaceDN w:val="0"/>
        <w:adjustRightInd w:val="0"/>
        <w:jc w:val="both"/>
        <w:rPr>
          <w:rFonts w:eastAsiaTheme="minorHAnsi"/>
          <w:bCs/>
          <w:lang w:eastAsia="en-US"/>
        </w:rPr>
      </w:pPr>
      <w:r w:rsidRPr="008863F1">
        <w:rPr>
          <w:rFonts w:eastAsiaTheme="minorHAnsi"/>
          <w:bCs/>
          <w:lang w:eastAsia="en-US"/>
        </w:rPr>
        <w:t>- предсе</w:t>
      </w:r>
      <w:r w:rsidR="00914E91" w:rsidRPr="008863F1">
        <w:rPr>
          <w:rFonts w:eastAsiaTheme="minorHAnsi"/>
          <w:bCs/>
          <w:lang w:eastAsia="en-US"/>
        </w:rPr>
        <w:t>дателя Думы городского округа</w:t>
      </w:r>
      <w:r w:rsidR="00DE78F3" w:rsidRPr="008863F1">
        <w:rPr>
          <w:rFonts w:eastAsiaTheme="minorHAnsi"/>
          <w:bCs/>
          <w:lang w:eastAsia="en-US"/>
        </w:rPr>
        <w:t xml:space="preserve"> </w:t>
      </w:r>
      <w:r w:rsidR="00367591">
        <w:rPr>
          <w:rFonts w:eastAsiaTheme="minorHAnsi"/>
          <w:bCs/>
          <w:lang w:eastAsia="en-US"/>
        </w:rPr>
        <w:t>–</w:t>
      </w:r>
      <w:r w:rsidR="00914E91" w:rsidRPr="008863F1">
        <w:rPr>
          <w:rFonts w:eastAsiaTheme="minorHAnsi"/>
          <w:bCs/>
          <w:lang w:eastAsia="en-US"/>
        </w:rPr>
        <w:t xml:space="preserve"> </w:t>
      </w:r>
      <w:r w:rsidR="00367591">
        <w:rPr>
          <w:rFonts w:eastAsiaTheme="minorHAnsi"/>
          <w:bCs/>
          <w:lang w:eastAsia="en-US"/>
        </w:rPr>
        <w:t xml:space="preserve">2 314,5 </w:t>
      </w:r>
      <w:proofErr w:type="spellStart"/>
      <w:r w:rsidR="00367591">
        <w:rPr>
          <w:rFonts w:eastAsiaTheme="minorHAnsi"/>
          <w:bCs/>
          <w:lang w:eastAsia="en-US"/>
        </w:rPr>
        <w:t>тыс</w:t>
      </w:r>
      <w:proofErr w:type="gramStart"/>
      <w:r w:rsidR="00367591">
        <w:rPr>
          <w:rFonts w:eastAsiaTheme="minorHAnsi"/>
          <w:bCs/>
          <w:lang w:eastAsia="en-US"/>
        </w:rPr>
        <w:t>.</w:t>
      </w:r>
      <w:r w:rsidRPr="008863F1">
        <w:rPr>
          <w:rFonts w:eastAsiaTheme="minorHAnsi"/>
          <w:bCs/>
          <w:lang w:eastAsia="en-US"/>
        </w:rPr>
        <w:t>р</w:t>
      </w:r>
      <w:proofErr w:type="gramEnd"/>
      <w:r w:rsidRPr="008863F1">
        <w:rPr>
          <w:rFonts w:eastAsiaTheme="minorHAnsi"/>
          <w:bCs/>
          <w:lang w:eastAsia="en-US"/>
        </w:rPr>
        <w:t>ублей</w:t>
      </w:r>
      <w:proofErr w:type="spellEnd"/>
      <w:r w:rsidRPr="008863F1">
        <w:rPr>
          <w:rFonts w:eastAsiaTheme="minorHAnsi"/>
          <w:bCs/>
          <w:lang w:eastAsia="en-US"/>
        </w:rPr>
        <w:t xml:space="preserve"> в год;</w:t>
      </w:r>
    </w:p>
    <w:p w:rsidR="00D22FE6" w:rsidRDefault="00914E91" w:rsidP="00D22FE6">
      <w:pPr>
        <w:autoSpaceDE w:val="0"/>
        <w:autoSpaceDN w:val="0"/>
        <w:adjustRightInd w:val="0"/>
        <w:jc w:val="both"/>
        <w:rPr>
          <w:rFonts w:eastAsiaTheme="minorHAnsi"/>
          <w:b/>
          <w:bCs/>
          <w:i/>
          <w:lang w:eastAsia="en-US"/>
        </w:rPr>
      </w:pPr>
      <w:r w:rsidRPr="008863F1">
        <w:rPr>
          <w:rFonts w:eastAsiaTheme="minorHAnsi"/>
          <w:bCs/>
          <w:lang w:eastAsia="en-US"/>
        </w:rPr>
        <w:t xml:space="preserve">- заместителя председателя Думы городского округа </w:t>
      </w:r>
      <w:r w:rsidR="00367591">
        <w:rPr>
          <w:rFonts w:eastAsiaTheme="minorHAnsi"/>
          <w:bCs/>
          <w:lang w:eastAsia="en-US"/>
        </w:rPr>
        <w:t>–</w:t>
      </w:r>
      <w:r w:rsidRPr="008863F1">
        <w:rPr>
          <w:rFonts w:eastAsiaTheme="minorHAnsi"/>
          <w:bCs/>
          <w:lang w:eastAsia="en-US"/>
        </w:rPr>
        <w:t xml:space="preserve"> </w:t>
      </w:r>
      <w:r w:rsidR="00367591">
        <w:rPr>
          <w:rFonts w:eastAsiaTheme="minorHAnsi"/>
          <w:bCs/>
          <w:lang w:eastAsia="en-US"/>
        </w:rPr>
        <w:t xml:space="preserve">1 387,4 </w:t>
      </w:r>
      <w:proofErr w:type="spellStart"/>
      <w:r w:rsidR="00367591">
        <w:rPr>
          <w:rFonts w:eastAsiaTheme="minorHAnsi"/>
          <w:bCs/>
          <w:lang w:eastAsia="en-US"/>
        </w:rPr>
        <w:t>тыс</w:t>
      </w:r>
      <w:proofErr w:type="gramStart"/>
      <w:r w:rsidR="00367591">
        <w:rPr>
          <w:rFonts w:eastAsiaTheme="minorHAnsi"/>
          <w:bCs/>
          <w:lang w:eastAsia="en-US"/>
        </w:rPr>
        <w:t>.</w:t>
      </w:r>
      <w:r w:rsidRPr="008863F1">
        <w:rPr>
          <w:rFonts w:eastAsiaTheme="minorHAnsi"/>
          <w:bCs/>
          <w:lang w:eastAsia="en-US"/>
        </w:rPr>
        <w:t>р</w:t>
      </w:r>
      <w:proofErr w:type="gramEnd"/>
      <w:r w:rsidRPr="008863F1">
        <w:rPr>
          <w:rFonts w:eastAsiaTheme="minorHAnsi"/>
          <w:bCs/>
          <w:lang w:eastAsia="en-US"/>
        </w:rPr>
        <w:t>ублей</w:t>
      </w:r>
      <w:proofErr w:type="spellEnd"/>
      <w:r w:rsidR="00DE78F3" w:rsidRPr="008863F1">
        <w:rPr>
          <w:rFonts w:eastAsiaTheme="minorHAnsi"/>
          <w:bCs/>
          <w:lang w:eastAsia="en-US"/>
        </w:rPr>
        <w:t xml:space="preserve"> в год,</w:t>
      </w:r>
      <w:r w:rsidR="00DE78F3">
        <w:rPr>
          <w:rFonts w:eastAsiaTheme="minorHAnsi"/>
          <w:bCs/>
          <w:lang w:eastAsia="en-US"/>
        </w:rPr>
        <w:t xml:space="preserve"> которые </w:t>
      </w:r>
      <w:r w:rsidR="00514562">
        <w:rPr>
          <w:rFonts w:eastAsiaTheme="minorHAnsi"/>
          <w:b/>
          <w:bCs/>
          <w:i/>
          <w:lang w:eastAsia="en-US"/>
        </w:rPr>
        <w:t>не превыся</w:t>
      </w:r>
      <w:r w:rsidR="00C57410">
        <w:rPr>
          <w:rFonts w:eastAsiaTheme="minorHAnsi"/>
          <w:b/>
          <w:bCs/>
          <w:i/>
          <w:lang w:eastAsia="en-US"/>
        </w:rPr>
        <w:t>т</w:t>
      </w:r>
      <w:r w:rsidR="00D22FE6" w:rsidRPr="00B707F5">
        <w:rPr>
          <w:rFonts w:eastAsiaTheme="minorHAnsi"/>
          <w:b/>
          <w:bCs/>
          <w:i/>
          <w:lang w:eastAsia="en-US"/>
        </w:rPr>
        <w:t xml:space="preserve"> норматив  расходов на опла</w:t>
      </w:r>
      <w:r w:rsidR="00D22FE6">
        <w:rPr>
          <w:rFonts w:eastAsiaTheme="minorHAnsi"/>
          <w:b/>
          <w:bCs/>
          <w:i/>
          <w:lang w:eastAsia="en-US"/>
        </w:rPr>
        <w:t xml:space="preserve">ту труда </w:t>
      </w:r>
      <w:r w:rsidR="00C57410" w:rsidRPr="00C57410">
        <w:rPr>
          <w:b/>
          <w:i/>
        </w:rPr>
        <w:t>депутатов Думы городского  округа, осуществляющих свои полномочия на постоянной основе</w:t>
      </w:r>
      <w:r w:rsidR="001002A8">
        <w:rPr>
          <w:b/>
          <w:i/>
        </w:rPr>
        <w:t>,</w:t>
      </w:r>
      <w:r w:rsidR="00D22FE6" w:rsidRPr="00E243D6">
        <w:rPr>
          <w:rFonts w:eastAsiaTheme="minorHAnsi"/>
          <w:b/>
          <w:bCs/>
          <w:i/>
          <w:lang w:eastAsia="en-US"/>
        </w:rPr>
        <w:t xml:space="preserve"> </w:t>
      </w:r>
      <w:r w:rsidR="00D22FE6">
        <w:rPr>
          <w:rFonts w:eastAsiaTheme="minorHAnsi"/>
          <w:b/>
          <w:bCs/>
          <w:i/>
          <w:lang w:eastAsia="en-US"/>
        </w:rPr>
        <w:t>установленный в соответствии с действующим законодательством</w:t>
      </w:r>
      <w:r w:rsidR="00C57410">
        <w:rPr>
          <w:rFonts w:eastAsiaTheme="minorHAnsi"/>
          <w:b/>
          <w:bCs/>
          <w:i/>
          <w:lang w:eastAsia="en-US"/>
        </w:rPr>
        <w:t>.</w:t>
      </w:r>
    </w:p>
    <w:p w:rsidR="00890E22" w:rsidRDefault="00890E22" w:rsidP="00D22FE6">
      <w:pPr>
        <w:autoSpaceDE w:val="0"/>
        <w:autoSpaceDN w:val="0"/>
        <w:adjustRightInd w:val="0"/>
        <w:jc w:val="both"/>
        <w:rPr>
          <w:rFonts w:eastAsiaTheme="minorHAnsi"/>
          <w:b/>
          <w:bCs/>
          <w:i/>
          <w:lang w:eastAsia="en-US"/>
        </w:rPr>
      </w:pPr>
    </w:p>
    <w:p w:rsidR="00DE78F3" w:rsidRDefault="00DE78F3" w:rsidP="00D22FE6">
      <w:pPr>
        <w:autoSpaceDE w:val="0"/>
        <w:autoSpaceDN w:val="0"/>
        <w:adjustRightInd w:val="0"/>
        <w:jc w:val="both"/>
        <w:rPr>
          <w:rFonts w:eastAsiaTheme="minorHAnsi"/>
          <w:bCs/>
          <w:lang w:eastAsia="en-US"/>
        </w:rPr>
      </w:pPr>
      <w:r>
        <w:rPr>
          <w:rFonts w:eastAsiaTheme="minorHAnsi"/>
          <w:b/>
          <w:bCs/>
          <w:i/>
          <w:lang w:eastAsia="en-US"/>
        </w:rPr>
        <w:t xml:space="preserve">       </w:t>
      </w:r>
      <w:r>
        <w:rPr>
          <w:rFonts w:eastAsiaTheme="minorHAnsi"/>
          <w:bCs/>
          <w:lang w:eastAsia="en-US"/>
        </w:rPr>
        <w:t>Объем дополнительных бюджетных ассигнований на финансовое обеспечение расходов</w:t>
      </w:r>
      <w:r w:rsidRPr="00DE78F3">
        <w:rPr>
          <w:rFonts w:eastAsiaTheme="minorHAnsi"/>
          <w:bCs/>
          <w:lang w:eastAsia="en-US"/>
        </w:rPr>
        <w:t xml:space="preserve"> на оплату труда </w:t>
      </w:r>
      <w:proofErr w:type="gramStart"/>
      <w:r w:rsidRPr="00DE78F3">
        <w:rPr>
          <w:rFonts w:eastAsiaTheme="minorHAnsi"/>
          <w:bCs/>
          <w:lang w:eastAsia="en-US"/>
        </w:rPr>
        <w:t>депутатов Думы городского  округа, осуществляющих свои полномочия на постоянной основе</w:t>
      </w:r>
      <w:r w:rsidR="00A562A5">
        <w:rPr>
          <w:rFonts w:eastAsiaTheme="minorHAnsi"/>
          <w:bCs/>
          <w:lang w:eastAsia="en-US"/>
        </w:rPr>
        <w:t xml:space="preserve"> с учетом предлагаемых изменений</w:t>
      </w:r>
      <w:r w:rsidRPr="00DE78F3">
        <w:rPr>
          <w:rFonts w:eastAsiaTheme="minorHAnsi"/>
          <w:bCs/>
          <w:lang w:eastAsia="en-US"/>
        </w:rPr>
        <w:t xml:space="preserve"> </w:t>
      </w:r>
      <w:r w:rsidRPr="00A562A5">
        <w:rPr>
          <w:rFonts w:eastAsiaTheme="minorHAnsi"/>
          <w:bCs/>
          <w:lang w:eastAsia="en-US"/>
        </w:rPr>
        <w:t>составит</w:t>
      </w:r>
      <w:proofErr w:type="gramEnd"/>
      <w:r w:rsidRPr="00A562A5">
        <w:rPr>
          <w:rFonts w:eastAsiaTheme="minorHAnsi"/>
          <w:bCs/>
          <w:lang w:eastAsia="en-US"/>
        </w:rPr>
        <w:t xml:space="preserve"> </w:t>
      </w:r>
      <w:r w:rsidR="00A562A5" w:rsidRPr="00A562A5">
        <w:rPr>
          <w:rFonts w:eastAsiaTheme="minorHAnsi"/>
          <w:bCs/>
          <w:lang w:eastAsia="en-US"/>
        </w:rPr>
        <w:t xml:space="preserve">1 112,2 </w:t>
      </w:r>
      <w:r w:rsidRPr="00A562A5">
        <w:rPr>
          <w:rFonts w:eastAsiaTheme="minorHAnsi"/>
          <w:bCs/>
          <w:lang w:eastAsia="en-US"/>
        </w:rPr>
        <w:t>тыс. рублей в год.</w:t>
      </w:r>
      <w:bookmarkStart w:id="0" w:name="_GoBack"/>
      <w:bookmarkEnd w:id="0"/>
    </w:p>
    <w:p w:rsidR="00890E22" w:rsidRPr="00DE78F3" w:rsidRDefault="00890E22" w:rsidP="00D22FE6">
      <w:pPr>
        <w:autoSpaceDE w:val="0"/>
        <w:autoSpaceDN w:val="0"/>
        <w:adjustRightInd w:val="0"/>
        <w:jc w:val="both"/>
        <w:rPr>
          <w:rFonts w:eastAsiaTheme="minorHAnsi"/>
          <w:bCs/>
          <w:lang w:eastAsia="en-US"/>
        </w:rPr>
      </w:pPr>
    </w:p>
    <w:p w:rsidR="003A348F" w:rsidRDefault="00C57410" w:rsidP="00BB5652">
      <w:pPr>
        <w:jc w:val="both"/>
      </w:pPr>
      <w:r w:rsidRPr="002209B7">
        <w:t xml:space="preserve">       </w:t>
      </w:r>
      <w:r w:rsidRPr="003A65E5">
        <w:t>Проектом предлагается установить распространение действия решения на пра</w:t>
      </w:r>
      <w:r w:rsidR="001B24B4">
        <w:t>во</w:t>
      </w:r>
      <w:r w:rsidR="00A562A5">
        <w:t>отношения, возникшие с 01 октября 2023</w:t>
      </w:r>
      <w:r w:rsidR="001B24B4">
        <w:t xml:space="preserve"> года.</w:t>
      </w:r>
    </w:p>
    <w:p w:rsidR="0005625A" w:rsidRDefault="0005625A" w:rsidP="008361EB">
      <w:pPr>
        <w:autoSpaceDE w:val="0"/>
        <w:autoSpaceDN w:val="0"/>
        <w:adjustRightInd w:val="0"/>
        <w:rPr>
          <w:rFonts w:eastAsiaTheme="minorHAnsi"/>
          <w:b/>
          <w:lang w:eastAsia="en-US"/>
        </w:rPr>
      </w:pPr>
    </w:p>
    <w:p w:rsidR="00BD24C5" w:rsidRPr="00DA6A5E" w:rsidRDefault="00164B3C" w:rsidP="008361EB">
      <w:pPr>
        <w:autoSpaceDE w:val="0"/>
        <w:autoSpaceDN w:val="0"/>
        <w:adjustRightInd w:val="0"/>
        <w:rPr>
          <w:rFonts w:eastAsiaTheme="minorHAnsi"/>
          <w:b/>
          <w:lang w:eastAsia="en-US"/>
        </w:rPr>
      </w:pPr>
      <w:r w:rsidRPr="00DA6A5E">
        <w:rPr>
          <w:rFonts w:eastAsiaTheme="minorHAnsi"/>
          <w:b/>
          <w:lang w:eastAsia="en-US"/>
        </w:rPr>
        <w:t xml:space="preserve"> </w:t>
      </w:r>
      <w:r w:rsidR="005C3D73" w:rsidRPr="00DA6A5E">
        <w:rPr>
          <w:rFonts w:eastAsiaTheme="minorHAnsi"/>
          <w:b/>
          <w:lang w:eastAsia="en-US"/>
        </w:rPr>
        <w:t xml:space="preserve">         </w:t>
      </w:r>
      <w:r w:rsidRPr="00DA6A5E">
        <w:rPr>
          <w:rFonts w:eastAsiaTheme="minorHAnsi"/>
          <w:b/>
          <w:lang w:eastAsia="en-US"/>
        </w:rPr>
        <w:t>Выводы и рекомендации</w:t>
      </w:r>
    </w:p>
    <w:p w:rsidR="008E18F0" w:rsidRPr="00DA6A5E" w:rsidRDefault="008E18F0" w:rsidP="008361EB">
      <w:pPr>
        <w:autoSpaceDE w:val="0"/>
        <w:autoSpaceDN w:val="0"/>
        <w:adjustRightInd w:val="0"/>
        <w:rPr>
          <w:rFonts w:eastAsiaTheme="minorHAnsi"/>
          <w:b/>
          <w:lang w:eastAsia="en-US"/>
        </w:rPr>
      </w:pPr>
    </w:p>
    <w:p w:rsidR="00164B3C" w:rsidRPr="00DA6A5E" w:rsidRDefault="00013B4A" w:rsidP="005C3D73">
      <w:pPr>
        <w:autoSpaceDE w:val="0"/>
        <w:autoSpaceDN w:val="0"/>
        <w:adjustRightInd w:val="0"/>
        <w:jc w:val="both"/>
      </w:pPr>
      <w:r w:rsidRPr="00DA6A5E">
        <w:rPr>
          <w:rFonts w:eastAsiaTheme="minorHAnsi"/>
          <w:lang w:eastAsia="en-US"/>
        </w:rPr>
        <w:t xml:space="preserve">  </w:t>
      </w:r>
      <w:r w:rsidR="006D1CD8" w:rsidRPr="00DA6A5E">
        <w:rPr>
          <w:rFonts w:eastAsiaTheme="minorHAnsi"/>
          <w:lang w:eastAsia="en-US"/>
        </w:rPr>
        <w:t xml:space="preserve">   </w:t>
      </w:r>
      <w:r w:rsidRPr="00DA6A5E">
        <w:rPr>
          <w:rFonts w:eastAsiaTheme="minorHAnsi"/>
          <w:lang w:eastAsia="en-US"/>
        </w:rPr>
        <w:t xml:space="preserve"> </w:t>
      </w:r>
      <w:r w:rsidR="006D1CD8" w:rsidRPr="00DA6A5E">
        <w:rPr>
          <w:rFonts w:eastAsiaTheme="minorHAnsi"/>
          <w:lang w:eastAsia="en-US"/>
        </w:rPr>
        <w:t xml:space="preserve">  </w:t>
      </w:r>
      <w:r w:rsidR="00164B3C" w:rsidRPr="00DA6A5E">
        <w:rPr>
          <w:rFonts w:eastAsiaTheme="minorHAnsi"/>
          <w:lang w:eastAsia="en-US"/>
        </w:rPr>
        <w:t>1.</w:t>
      </w:r>
      <w:r w:rsidR="00164B3C" w:rsidRPr="00DA6A5E">
        <w:t xml:space="preserve"> Проект </w:t>
      </w:r>
      <w:r w:rsidR="006D1CD8" w:rsidRPr="00DA6A5E">
        <w:t xml:space="preserve">решения Думы городского округа </w:t>
      </w:r>
      <w:r w:rsidR="005D68A7" w:rsidRPr="00DA6A5E">
        <w:t xml:space="preserve">  «О внесении изменений в положение об оплате труда депутатов Думы городского округа, осуществляющих свои полномочия на постоянной основе» </w:t>
      </w:r>
      <w:r w:rsidR="00BB5652">
        <w:t>в целом</w:t>
      </w:r>
      <w:r w:rsidR="005C3D73" w:rsidRPr="00DA6A5E">
        <w:t xml:space="preserve"> </w:t>
      </w:r>
      <w:r w:rsidR="00625275">
        <w:t>не противоречит требованиям</w:t>
      </w:r>
      <w:r w:rsidR="009117BA">
        <w:t xml:space="preserve"> </w:t>
      </w:r>
      <w:r w:rsidR="005C3D73" w:rsidRPr="00DA6A5E">
        <w:t>законодательства РФ</w:t>
      </w:r>
      <w:r w:rsidR="006D1CD8" w:rsidRPr="00DA6A5E">
        <w:t>, Иркутской области, нормативно-правовым актам органа местного самоуправления</w:t>
      </w:r>
      <w:r w:rsidR="005C3D73" w:rsidRPr="00DA6A5E">
        <w:t>.</w:t>
      </w:r>
    </w:p>
    <w:p w:rsidR="005C3D73" w:rsidRPr="00DA6A5E" w:rsidRDefault="00013B4A" w:rsidP="005C3D73">
      <w:pPr>
        <w:jc w:val="both"/>
      </w:pPr>
      <w:r w:rsidRPr="00DA6A5E">
        <w:t xml:space="preserve">        </w:t>
      </w:r>
      <w:r w:rsidR="006D1CD8" w:rsidRPr="00DA6A5E">
        <w:t>2</w:t>
      </w:r>
      <w:r w:rsidR="005C3D73" w:rsidRPr="00DA6A5E">
        <w:t xml:space="preserve">. Контрольно-счетная палата города Тулуна рекомендует </w:t>
      </w:r>
      <w:r w:rsidR="002547C8" w:rsidRPr="00DA6A5E">
        <w:t xml:space="preserve">вынести представленный Проект </w:t>
      </w:r>
      <w:r w:rsidR="00D553C5" w:rsidRPr="00DA6A5E">
        <w:t xml:space="preserve"> на  рассмотрение</w:t>
      </w:r>
      <w:r w:rsidR="002547C8" w:rsidRPr="00DA6A5E">
        <w:t xml:space="preserve"> </w:t>
      </w:r>
      <w:r w:rsidR="00051DF7" w:rsidRPr="00DA6A5E">
        <w:t xml:space="preserve"> Думой</w:t>
      </w:r>
      <w:r w:rsidR="00D553C5" w:rsidRPr="00DA6A5E">
        <w:t xml:space="preserve"> </w:t>
      </w:r>
      <w:r w:rsidR="002547C8" w:rsidRPr="00DA6A5E">
        <w:t xml:space="preserve">городского </w:t>
      </w:r>
      <w:r w:rsidR="00BB5652">
        <w:t>округа.</w:t>
      </w:r>
    </w:p>
    <w:p w:rsidR="007A768C" w:rsidRPr="00DA6A5E" w:rsidRDefault="007A768C" w:rsidP="007C6990">
      <w:pPr>
        <w:jc w:val="both"/>
        <w:rPr>
          <w:u w:val="single"/>
        </w:rPr>
      </w:pPr>
    </w:p>
    <w:p w:rsidR="00EB153F" w:rsidRDefault="00EB153F" w:rsidP="007C6990">
      <w:pPr>
        <w:jc w:val="both"/>
        <w:rPr>
          <w:u w:val="single"/>
        </w:rPr>
      </w:pPr>
    </w:p>
    <w:p w:rsidR="00520762" w:rsidRPr="00DA6A5E" w:rsidRDefault="00520762" w:rsidP="007C6990">
      <w:pPr>
        <w:jc w:val="both"/>
        <w:rPr>
          <w:u w:val="single"/>
        </w:rPr>
      </w:pPr>
    </w:p>
    <w:p w:rsidR="002547C8" w:rsidRPr="00DA6A5E" w:rsidRDefault="00CE143B" w:rsidP="007C6990">
      <w:pPr>
        <w:jc w:val="both"/>
      </w:pPr>
      <w:r>
        <w:t>Председатель</w:t>
      </w:r>
    </w:p>
    <w:p w:rsidR="00CD6B63" w:rsidRDefault="002547C8" w:rsidP="007C6990">
      <w:pPr>
        <w:jc w:val="both"/>
      </w:pPr>
      <w:r w:rsidRPr="00DA6A5E">
        <w:t>Контрольно-</w:t>
      </w:r>
      <w:r w:rsidR="00543B32">
        <w:t>счетной палаты города</w:t>
      </w:r>
      <w:r w:rsidR="007A768C" w:rsidRPr="00DA6A5E">
        <w:t xml:space="preserve"> Тулуна  </w:t>
      </w:r>
      <w:r w:rsidR="00FA5466" w:rsidRPr="00DA6A5E">
        <w:t xml:space="preserve">    </w:t>
      </w:r>
      <w:r w:rsidR="00B34B73">
        <w:t xml:space="preserve">       </w:t>
      </w:r>
      <w:r w:rsidR="00543B32">
        <w:t xml:space="preserve">                     </w:t>
      </w:r>
      <w:r w:rsidR="00731488" w:rsidRPr="00DA6A5E">
        <w:t xml:space="preserve"> </w:t>
      </w:r>
      <w:r w:rsidR="00890E22">
        <w:t xml:space="preserve">    </w:t>
      </w:r>
      <w:r w:rsidR="00731488" w:rsidRPr="00DA6A5E">
        <w:t xml:space="preserve">        </w:t>
      </w:r>
      <w:r w:rsidR="004A536B" w:rsidRPr="00DA6A5E">
        <w:t xml:space="preserve">  </w:t>
      </w:r>
      <w:proofErr w:type="spellStart"/>
      <w:r w:rsidR="004A536B" w:rsidRPr="00DA6A5E">
        <w:t>Л.В.Калинчук</w:t>
      </w:r>
      <w:proofErr w:type="spellEnd"/>
    </w:p>
    <w:p w:rsidR="00CD6B63" w:rsidRDefault="00CD6B63" w:rsidP="007C6990">
      <w:pPr>
        <w:jc w:val="both"/>
      </w:pPr>
    </w:p>
    <w:p w:rsidR="00CD6B63" w:rsidRDefault="00CD6B63" w:rsidP="007C6990">
      <w:pPr>
        <w:jc w:val="both"/>
      </w:pPr>
    </w:p>
    <w:p w:rsidR="000B6E2F" w:rsidRDefault="007A768C" w:rsidP="008222BD">
      <w:pPr>
        <w:jc w:val="both"/>
        <w:rPr>
          <w:rFonts w:eastAsiaTheme="minorHAnsi"/>
          <w:bCs/>
          <w:lang w:eastAsia="en-US"/>
        </w:rPr>
      </w:pPr>
      <w:r w:rsidRPr="00DA6A5E">
        <w:t xml:space="preserve">   </w:t>
      </w:r>
    </w:p>
    <w:p w:rsidR="007A1D1D" w:rsidRDefault="007A1D1D" w:rsidP="007C6990">
      <w:pPr>
        <w:jc w:val="both"/>
      </w:pPr>
    </w:p>
    <w:sectPr w:rsidR="007A1D1D" w:rsidSect="008A34E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5B6" w:rsidRDefault="00FE65B6" w:rsidP="00FA2C43">
      <w:r>
        <w:separator/>
      </w:r>
    </w:p>
  </w:endnote>
  <w:endnote w:type="continuationSeparator" w:id="0">
    <w:p w:rsidR="00FE65B6" w:rsidRDefault="00FE65B6" w:rsidP="00FA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43" w:rsidRDefault="00FA2C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889429"/>
      <w:docPartObj>
        <w:docPartGallery w:val="Page Numbers (Bottom of Page)"/>
        <w:docPartUnique/>
      </w:docPartObj>
    </w:sdtPr>
    <w:sdtEndPr/>
    <w:sdtContent>
      <w:p w:rsidR="00FA2C43" w:rsidRDefault="00FA2C43">
        <w:pPr>
          <w:pStyle w:val="a8"/>
          <w:jc w:val="right"/>
        </w:pPr>
      </w:p>
      <w:p w:rsidR="00FA2C43" w:rsidRDefault="00FA2C43">
        <w:pPr>
          <w:pStyle w:val="a8"/>
          <w:jc w:val="right"/>
        </w:pPr>
        <w:r>
          <w:fldChar w:fldCharType="begin"/>
        </w:r>
        <w:r>
          <w:instrText>PAGE   \* MERGEFORMAT</w:instrText>
        </w:r>
        <w:r>
          <w:fldChar w:fldCharType="separate"/>
        </w:r>
        <w:r w:rsidR="00A562A5">
          <w:rPr>
            <w:noProof/>
          </w:rPr>
          <w:t>1</w:t>
        </w:r>
        <w:r>
          <w:fldChar w:fldCharType="end"/>
        </w:r>
      </w:p>
    </w:sdtContent>
  </w:sdt>
  <w:p w:rsidR="00FA2C43" w:rsidRDefault="00FA2C4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43" w:rsidRDefault="00FA2C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5B6" w:rsidRDefault="00FE65B6" w:rsidP="00FA2C43">
      <w:r>
        <w:separator/>
      </w:r>
    </w:p>
  </w:footnote>
  <w:footnote w:type="continuationSeparator" w:id="0">
    <w:p w:rsidR="00FE65B6" w:rsidRDefault="00FE65B6" w:rsidP="00FA2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43" w:rsidRDefault="00FA2C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43" w:rsidRDefault="00FA2C4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43" w:rsidRDefault="00FA2C4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6E06"/>
    <w:rsid w:val="00000BE7"/>
    <w:rsid w:val="00013B4A"/>
    <w:rsid w:val="00021B57"/>
    <w:rsid w:val="00041E4A"/>
    <w:rsid w:val="00042D23"/>
    <w:rsid w:val="00050677"/>
    <w:rsid w:val="00051DF7"/>
    <w:rsid w:val="0005625A"/>
    <w:rsid w:val="000575E7"/>
    <w:rsid w:val="0009451A"/>
    <w:rsid w:val="000A0288"/>
    <w:rsid w:val="000B1628"/>
    <w:rsid w:val="000B6E2F"/>
    <w:rsid w:val="000D007B"/>
    <w:rsid w:val="000D1F75"/>
    <w:rsid w:val="000D47ED"/>
    <w:rsid w:val="000F147C"/>
    <w:rsid w:val="001002A8"/>
    <w:rsid w:val="00106F02"/>
    <w:rsid w:val="001070CD"/>
    <w:rsid w:val="001115D2"/>
    <w:rsid w:val="00116A53"/>
    <w:rsid w:val="00135096"/>
    <w:rsid w:val="00140D66"/>
    <w:rsid w:val="001410B4"/>
    <w:rsid w:val="001459A6"/>
    <w:rsid w:val="00152F6A"/>
    <w:rsid w:val="001557DB"/>
    <w:rsid w:val="00164B3C"/>
    <w:rsid w:val="00172133"/>
    <w:rsid w:val="00180C70"/>
    <w:rsid w:val="00184EC9"/>
    <w:rsid w:val="001A5F04"/>
    <w:rsid w:val="001B24B4"/>
    <w:rsid w:val="001B3C7E"/>
    <w:rsid w:val="001D66FA"/>
    <w:rsid w:val="001F6A23"/>
    <w:rsid w:val="001F7A52"/>
    <w:rsid w:val="00205637"/>
    <w:rsid w:val="002144FC"/>
    <w:rsid w:val="002158D9"/>
    <w:rsid w:val="0021738D"/>
    <w:rsid w:val="00234D25"/>
    <w:rsid w:val="0024597C"/>
    <w:rsid w:val="002547C8"/>
    <w:rsid w:val="002608E1"/>
    <w:rsid w:val="00261452"/>
    <w:rsid w:val="00261561"/>
    <w:rsid w:val="00262852"/>
    <w:rsid w:val="00276587"/>
    <w:rsid w:val="002810E6"/>
    <w:rsid w:val="00283A78"/>
    <w:rsid w:val="002863EF"/>
    <w:rsid w:val="002876AB"/>
    <w:rsid w:val="00294675"/>
    <w:rsid w:val="002B10CD"/>
    <w:rsid w:val="002B1BF3"/>
    <w:rsid w:val="002B5993"/>
    <w:rsid w:val="002C20C6"/>
    <w:rsid w:val="002C4CF8"/>
    <w:rsid w:val="002C7847"/>
    <w:rsid w:val="002D20DA"/>
    <w:rsid w:val="002D2B19"/>
    <w:rsid w:val="002E6816"/>
    <w:rsid w:val="0030464F"/>
    <w:rsid w:val="00354695"/>
    <w:rsid w:val="00357541"/>
    <w:rsid w:val="00367053"/>
    <w:rsid w:val="00367591"/>
    <w:rsid w:val="00370122"/>
    <w:rsid w:val="003813A6"/>
    <w:rsid w:val="003853C5"/>
    <w:rsid w:val="00390C6A"/>
    <w:rsid w:val="003A348F"/>
    <w:rsid w:val="003B78FB"/>
    <w:rsid w:val="003C0C0A"/>
    <w:rsid w:val="003C470D"/>
    <w:rsid w:val="003C607C"/>
    <w:rsid w:val="003E0955"/>
    <w:rsid w:val="003E3A76"/>
    <w:rsid w:val="003E7795"/>
    <w:rsid w:val="003F5EE1"/>
    <w:rsid w:val="003F7BF0"/>
    <w:rsid w:val="0040028D"/>
    <w:rsid w:val="00402438"/>
    <w:rsid w:val="0041354F"/>
    <w:rsid w:val="00413DF1"/>
    <w:rsid w:val="0041590F"/>
    <w:rsid w:val="00425DAB"/>
    <w:rsid w:val="00426BCD"/>
    <w:rsid w:val="004274CF"/>
    <w:rsid w:val="00432277"/>
    <w:rsid w:val="00432CC9"/>
    <w:rsid w:val="00445D9D"/>
    <w:rsid w:val="00446BC8"/>
    <w:rsid w:val="0045181A"/>
    <w:rsid w:val="0045354E"/>
    <w:rsid w:val="00481239"/>
    <w:rsid w:val="004822E7"/>
    <w:rsid w:val="004A1529"/>
    <w:rsid w:val="004A37DD"/>
    <w:rsid w:val="004A536B"/>
    <w:rsid w:val="004A7B2D"/>
    <w:rsid w:val="004B1D17"/>
    <w:rsid w:val="004B4DC1"/>
    <w:rsid w:val="004C1EDD"/>
    <w:rsid w:val="004C2CE8"/>
    <w:rsid w:val="004C3D2D"/>
    <w:rsid w:val="004D2BC7"/>
    <w:rsid w:val="004D36DF"/>
    <w:rsid w:val="004D6840"/>
    <w:rsid w:val="004E1ED6"/>
    <w:rsid w:val="004F03C4"/>
    <w:rsid w:val="00514562"/>
    <w:rsid w:val="00520762"/>
    <w:rsid w:val="00524E12"/>
    <w:rsid w:val="005307A4"/>
    <w:rsid w:val="00540E6B"/>
    <w:rsid w:val="00540FC0"/>
    <w:rsid w:val="00543B32"/>
    <w:rsid w:val="00557382"/>
    <w:rsid w:val="00564847"/>
    <w:rsid w:val="005931C4"/>
    <w:rsid w:val="005B7039"/>
    <w:rsid w:val="005C0761"/>
    <w:rsid w:val="005C3C1C"/>
    <w:rsid w:val="005C3D73"/>
    <w:rsid w:val="005C74AF"/>
    <w:rsid w:val="005C77D0"/>
    <w:rsid w:val="005D0C16"/>
    <w:rsid w:val="005D0EDD"/>
    <w:rsid w:val="005D591A"/>
    <w:rsid w:val="005D68A7"/>
    <w:rsid w:val="005E21C7"/>
    <w:rsid w:val="005E33E1"/>
    <w:rsid w:val="005E61C6"/>
    <w:rsid w:val="00606FBD"/>
    <w:rsid w:val="006174D1"/>
    <w:rsid w:val="00625275"/>
    <w:rsid w:val="0063034B"/>
    <w:rsid w:val="00637827"/>
    <w:rsid w:val="006378F9"/>
    <w:rsid w:val="00640F8D"/>
    <w:rsid w:val="0064536C"/>
    <w:rsid w:val="00645385"/>
    <w:rsid w:val="00662E75"/>
    <w:rsid w:val="006656B1"/>
    <w:rsid w:val="00682311"/>
    <w:rsid w:val="00684755"/>
    <w:rsid w:val="006A34EA"/>
    <w:rsid w:val="006B7FC5"/>
    <w:rsid w:val="006C3C95"/>
    <w:rsid w:val="006C3DFD"/>
    <w:rsid w:val="006D1CD8"/>
    <w:rsid w:val="006D2D1F"/>
    <w:rsid w:val="006D38F0"/>
    <w:rsid w:val="006D7373"/>
    <w:rsid w:val="006E1A25"/>
    <w:rsid w:val="006E20DE"/>
    <w:rsid w:val="006E57DA"/>
    <w:rsid w:val="006E70CB"/>
    <w:rsid w:val="006F606E"/>
    <w:rsid w:val="00720DEA"/>
    <w:rsid w:val="007226B1"/>
    <w:rsid w:val="00731488"/>
    <w:rsid w:val="0073780C"/>
    <w:rsid w:val="007401CC"/>
    <w:rsid w:val="00743B8F"/>
    <w:rsid w:val="00746492"/>
    <w:rsid w:val="00747856"/>
    <w:rsid w:val="00750117"/>
    <w:rsid w:val="00773992"/>
    <w:rsid w:val="007752FB"/>
    <w:rsid w:val="00782189"/>
    <w:rsid w:val="007A1D1D"/>
    <w:rsid w:val="007A768C"/>
    <w:rsid w:val="007C26CE"/>
    <w:rsid w:val="007C43E9"/>
    <w:rsid w:val="007C6990"/>
    <w:rsid w:val="007C7AD8"/>
    <w:rsid w:val="007D29F4"/>
    <w:rsid w:val="007E6CD2"/>
    <w:rsid w:val="00800D04"/>
    <w:rsid w:val="00811E89"/>
    <w:rsid w:val="008222BD"/>
    <w:rsid w:val="00822515"/>
    <w:rsid w:val="008272AD"/>
    <w:rsid w:val="008361EB"/>
    <w:rsid w:val="00843E25"/>
    <w:rsid w:val="00852193"/>
    <w:rsid w:val="0085662A"/>
    <w:rsid w:val="0088066D"/>
    <w:rsid w:val="00881510"/>
    <w:rsid w:val="008863F1"/>
    <w:rsid w:val="00887745"/>
    <w:rsid w:val="00890E22"/>
    <w:rsid w:val="00891554"/>
    <w:rsid w:val="008A34E9"/>
    <w:rsid w:val="008A4370"/>
    <w:rsid w:val="008A5D4A"/>
    <w:rsid w:val="008C3304"/>
    <w:rsid w:val="008D2FA8"/>
    <w:rsid w:val="008D655E"/>
    <w:rsid w:val="008E1146"/>
    <w:rsid w:val="008E18F0"/>
    <w:rsid w:val="008E1EE7"/>
    <w:rsid w:val="008F0058"/>
    <w:rsid w:val="008F4853"/>
    <w:rsid w:val="00901C4A"/>
    <w:rsid w:val="0090521E"/>
    <w:rsid w:val="00907ACC"/>
    <w:rsid w:val="00910DD0"/>
    <w:rsid w:val="009117BA"/>
    <w:rsid w:val="00914E91"/>
    <w:rsid w:val="00936E06"/>
    <w:rsid w:val="00942088"/>
    <w:rsid w:val="009A6084"/>
    <w:rsid w:val="009B08EA"/>
    <w:rsid w:val="009B3059"/>
    <w:rsid w:val="009C218D"/>
    <w:rsid w:val="009C3246"/>
    <w:rsid w:val="009E3D61"/>
    <w:rsid w:val="009F15DE"/>
    <w:rsid w:val="00A0211B"/>
    <w:rsid w:val="00A02DA9"/>
    <w:rsid w:val="00A07A87"/>
    <w:rsid w:val="00A12882"/>
    <w:rsid w:val="00A2102A"/>
    <w:rsid w:val="00A300C3"/>
    <w:rsid w:val="00A32451"/>
    <w:rsid w:val="00A45E2D"/>
    <w:rsid w:val="00A4679E"/>
    <w:rsid w:val="00A562A5"/>
    <w:rsid w:val="00A5690E"/>
    <w:rsid w:val="00A62BD7"/>
    <w:rsid w:val="00A8559D"/>
    <w:rsid w:val="00A86069"/>
    <w:rsid w:val="00A93621"/>
    <w:rsid w:val="00AA2371"/>
    <w:rsid w:val="00AB19E5"/>
    <w:rsid w:val="00AB4BBE"/>
    <w:rsid w:val="00AB5356"/>
    <w:rsid w:val="00AD44A9"/>
    <w:rsid w:val="00AE069B"/>
    <w:rsid w:val="00AE5EC1"/>
    <w:rsid w:val="00AE6C70"/>
    <w:rsid w:val="00B01ADC"/>
    <w:rsid w:val="00B04187"/>
    <w:rsid w:val="00B11D07"/>
    <w:rsid w:val="00B169AE"/>
    <w:rsid w:val="00B25D7C"/>
    <w:rsid w:val="00B34B73"/>
    <w:rsid w:val="00B37EF8"/>
    <w:rsid w:val="00B41207"/>
    <w:rsid w:val="00B44BBE"/>
    <w:rsid w:val="00B5451E"/>
    <w:rsid w:val="00B614D7"/>
    <w:rsid w:val="00B67629"/>
    <w:rsid w:val="00B707F5"/>
    <w:rsid w:val="00B7179C"/>
    <w:rsid w:val="00B7273C"/>
    <w:rsid w:val="00B747CF"/>
    <w:rsid w:val="00B77067"/>
    <w:rsid w:val="00B9048D"/>
    <w:rsid w:val="00B92AEC"/>
    <w:rsid w:val="00B952E5"/>
    <w:rsid w:val="00BA5AF1"/>
    <w:rsid w:val="00BB1198"/>
    <w:rsid w:val="00BB5652"/>
    <w:rsid w:val="00BB61E0"/>
    <w:rsid w:val="00BC3C68"/>
    <w:rsid w:val="00BC7AA8"/>
    <w:rsid w:val="00BD24C5"/>
    <w:rsid w:val="00BD459F"/>
    <w:rsid w:val="00BD71FB"/>
    <w:rsid w:val="00C03C94"/>
    <w:rsid w:val="00C07BDF"/>
    <w:rsid w:val="00C1509C"/>
    <w:rsid w:val="00C17C71"/>
    <w:rsid w:val="00C4066D"/>
    <w:rsid w:val="00C40C92"/>
    <w:rsid w:val="00C54968"/>
    <w:rsid w:val="00C57410"/>
    <w:rsid w:val="00C5776B"/>
    <w:rsid w:val="00C7179B"/>
    <w:rsid w:val="00C81ACE"/>
    <w:rsid w:val="00C9463D"/>
    <w:rsid w:val="00C974A9"/>
    <w:rsid w:val="00CA3668"/>
    <w:rsid w:val="00CD6B63"/>
    <w:rsid w:val="00CD727A"/>
    <w:rsid w:val="00CE143B"/>
    <w:rsid w:val="00CE16F3"/>
    <w:rsid w:val="00CE22FF"/>
    <w:rsid w:val="00CE514E"/>
    <w:rsid w:val="00CF1EF0"/>
    <w:rsid w:val="00D03137"/>
    <w:rsid w:val="00D0321A"/>
    <w:rsid w:val="00D05970"/>
    <w:rsid w:val="00D13A22"/>
    <w:rsid w:val="00D22FE6"/>
    <w:rsid w:val="00D26615"/>
    <w:rsid w:val="00D32CD7"/>
    <w:rsid w:val="00D34A85"/>
    <w:rsid w:val="00D37822"/>
    <w:rsid w:val="00D47ED6"/>
    <w:rsid w:val="00D51B8E"/>
    <w:rsid w:val="00D553C5"/>
    <w:rsid w:val="00D66A95"/>
    <w:rsid w:val="00D7745A"/>
    <w:rsid w:val="00D80649"/>
    <w:rsid w:val="00D81EF5"/>
    <w:rsid w:val="00D8785F"/>
    <w:rsid w:val="00DA47A0"/>
    <w:rsid w:val="00DA5362"/>
    <w:rsid w:val="00DA57E1"/>
    <w:rsid w:val="00DA64DF"/>
    <w:rsid w:val="00DA6A5E"/>
    <w:rsid w:val="00DC4522"/>
    <w:rsid w:val="00DE2F19"/>
    <w:rsid w:val="00DE6233"/>
    <w:rsid w:val="00DE6FC7"/>
    <w:rsid w:val="00DE78F3"/>
    <w:rsid w:val="00E05F76"/>
    <w:rsid w:val="00E11593"/>
    <w:rsid w:val="00E17FDD"/>
    <w:rsid w:val="00E243D6"/>
    <w:rsid w:val="00E24F6D"/>
    <w:rsid w:val="00E350ED"/>
    <w:rsid w:val="00E43C3F"/>
    <w:rsid w:val="00E564A9"/>
    <w:rsid w:val="00E6150E"/>
    <w:rsid w:val="00E65A96"/>
    <w:rsid w:val="00E7397B"/>
    <w:rsid w:val="00E74B25"/>
    <w:rsid w:val="00E84F15"/>
    <w:rsid w:val="00E9057A"/>
    <w:rsid w:val="00E90AAC"/>
    <w:rsid w:val="00E91075"/>
    <w:rsid w:val="00EA1900"/>
    <w:rsid w:val="00EA23D8"/>
    <w:rsid w:val="00EB0E5D"/>
    <w:rsid w:val="00EB153F"/>
    <w:rsid w:val="00ED7BF3"/>
    <w:rsid w:val="00EE7BBF"/>
    <w:rsid w:val="00EF4823"/>
    <w:rsid w:val="00F01D00"/>
    <w:rsid w:val="00F13D5F"/>
    <w:rsid w:val="00F406BF"/>
    <w:rsid w:val="00F417E1"/>
    <w:rsid w:val="00F45D09"/>
    <w:rsid w:val="00F46E38"/>
    <w:rsid w:val="00F50312"/>
    <w:rsid w:val="00F50DD4"/>
    <w:rsid w:val="00F54298"/>
    <w:rsid w:val="00F7226B"/>
    <w:rsid w:val="00F744E3"/>
    <w:rsid w:val="00F81804"/>
    <w:rsid w:val="00F81FF6"/>
    <w:rsid w:val="00F85781"/>
    <w:rsid w:val="00F95AC9"/>
    <w:rsid w:val="00FA053D"/>
    <w:rsid w:val="00FA2C43"/>
    <w:rsid w:val="00FA5466"/>
    <w:rsid w:val="00FC5E01"/>
    <w:rsid w:val="00FC60A2"/>
    <w:rsid w:val="00FD23F8"/>
    <w:rsid w:val="00FE1C6B"/>
    <w:rsid w:val="00FE65B6"/>
    <w:rsid w:val="00FE675C"/>
    <w:rsid w:val="00FF1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B7273C"/>
    <w:pPr>
      <w:jc w:val="both"/>
    </w:pPr>
    <w:rPr>
      <w:sz w:val="28"/>
      <w:szCs w:val="28"/>
    </w:rPr>
  </w:style>
  <w:style w:type="character" w:customStyle="1" w:styleId="20">
    <w:name w:val="Основной текст 2 Знак"/>
    <w:basedOn w:val="a0"/>
    <w:link w:val="2"/>
    <w:rsid w:val="00B7273C"/>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A62BD7"/>
    <w:rPr>
      <w:rFonts w:ascii="Tahoma" w:hAnsi="Tahoma" w:cs="Tahoma"/>
      <w:sz w:val="16"/>
      <w:szCs w:val="16"/>
    </w:rPr>
  </w:style>
  <w:style w:type="character" w:customStyle="1" w:styleId="a5">
    <w:name w:val="Текст выноски Знак"/>
    <w:basedOn w:val="a0"/>
    <w:link w:val="a4"/>
    <w:uiPriority w:val="99"/>
    <w:semiHidden/>
    <w:rsid w:val="00A62BD7"/>
    <w:rPr>
      <w:rFonts w:ascii="Tahoma" w:eastAsia="Times New Roman" w:hAnsi="Tahoma" w:cs="Tahoma"/>
      <w:sz w:val="16"/>
      <w:szCs w:val="16"/>
      <w:lang w:eastAsia="ru-RU"/>
    </w:rPr>
  </w:style>
  <w:style w:type="paragraph" w:styleId="a6">
    <w:name w:val="header"/>
    <w:basedOn w:val="a"/>
    <w:link w:val="a7"/>
    <w:uiPriority w:val="99"/>
    <w:unhideWhenUsed/>
    <w:rsid w:val="00FA2C43"/>
    <w:pPr>
      <w:tabs>
        <w:tab w:val="center" w:pos="4677"/>
        <w:tab w:val="right" w:pos="9355"/>
      </w:tabs>
    </w:pPr>
  </w:style>
  <w:style w:type="character" w:customStyle="1" w:styleId="a7">
    <w:name w:val="Верхний колонтитул Знак"/>
    <w:basedOn w:val="a0"/>
    <w:link w:val="a6"/>
    <w:uiPriority w:val="99"/>
    <w:rsid w:val="00FA2C4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A2C43"/>
    <w:pPr>
      <w:tabs>
        <w:tab w:val="center" w:pos="4677"/>
        <w:tab w:val="right" w:pos="9355"/>
      </w:tabs>
    </w:pPr>
  </w:style>
  <w:style w:type="character" w:customStyle="1" w:styleId="a9">
    <w:name w:val="Нижний колонтитул Знак"/>
    <w:basedOn w:val="a0"/>
    <w:link w:val="a8"/>
    <w:uiPriority w:val="99"/>
    <w:rsid w:val="00FA2C4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40820">
      <w:bodyDiv w:val="1"/>
      <w:marLeft w:val="0"/>
      <w:marRight w:val="0"/>
      <w:marTop w:val="0"/>
      <w:marBottom w:val="0"/>
      <w:divBdr>
        <w:top w:val="none" w:sz="0" w:space="0" w:color="auto"/>
        <w:left w:val="none" w:sz="0" w:space="0" w:color="auto"/>
        <w:bottom w:val="none" w:sz="0" w:space="0" w:color="auto"/>
        <w:right w:val="none" w:sz="0" w:space="0" w:color="auto"/>
      </w:divBdr>
      <w:divsChild>
        <w:div w:id="1608006181">
          <w:marLeft w:val="0"/>
          <w:marRight w:val="0"/>
          <w:marTop w:val="0"/>
          <w:marBottom w:val="0"/>
          <w:divBdr>
            <w:top w:val="none" w:sz="0" w:space="0" w:color="auto"/>
            <w:left w:val="none" w:sz="0" w:space="0" w:color="auto"/>
            <w:bottom w:val="none" w:sz="0" w:space="0" w:color="auto"/>
            <w:right w:val="none" w:sz="0" w:space="0" w:color="auto"/>
          </w:divBdr>
        </w:div>
        <w:div w:id="1103038497">
          <w:marLeft w:val="0"/>
          <w:marRight w:val="0"/>
          <w:marTop w:val="0"/>
          <w:marBottom w:val="0"/>
          <w:divBdr>
            <w:top w:val="none" w:sz="0" w:space="0" w:color="auto"/>
            <w:left w:val="none" w:sz="0" w:space="0" w:color="auto"/>
            <w:bottom w:val="none" w:sz="0" w:space="0" w:color="auto"/>
            <w:right w:val="none" w:sz="0" w:space="0" w:color="auto"/>
          </w:divBdr>
        </w:div>
        <w:div w:id="1988852024">
          <w:marLeft w:val="0"/>
          <w:marRight w:val="0"/>
          <w:marTop w:val="0"/>
          <w:marBottom w:val="0"/>
          <w:divBdr>
            <w:top w:val="none" w:sz="0" w:space="0" w:color="auto"/>
            <w:left w:val="none" w:sz="0" w:space="0" w:color="auto"/>
            <w:bottom w:val="none" w:sz="0" w:space="0" w:color="auto"/>
            <w:right w:val="none" w:sz="0" w:space="0" w:color="auto"/>
          </w:divBdr>
        </w:div>
        <w:div w:id="56168340">
          <w:marLeft w:val="0"/>
          <w:marRight w:val="0"/>
          <w:marTop w:val="0"/>
          <w:marBottom w:val="0"/>
          <w:divBdr>
            <w:top w:val="none" w:sz="0" w:space="0" w:color="auto"/>
            <w:left w:val="none" w:sz="0" w:space="0" w:color="auto"/>
            <w:bottom w:val="none" w:sz="0" w:space="0" w:color="auto"/>
            <w:right w:val="none" w:sz="0" w:space="0" w:color="auto"/>
          </w:divBdr>
        </w:div>
        <w:div w:id="475486740">
          <w:marLeft w:val="0"/>
          <w:marRight w:val="0"/>
          <w:marTop w:val="0"/>
          <w:marBottom w:val="0"/>
          <w:divBdr>
            <w:top w:val="none" w:sz="0" w:space="0" w:color="auto"/>
            <w:left w:val="none" w:sz="0" w:space="0" w:color="auto"/>
            <w:bottom w:val="none" w:sz="0" w:space="0" w:color="auto"/>
            <w:right w:val="none" w:sz="0" w:space="0" w:color="auto"/>
          </w:divBdr>
        </w:div>
        <w:div w:id="1527596784">
          <w:marLeft w:val="0"/>
          <w:marRight w:val="0"/>
          <w:marTop w:val="0"/>
          <w:marBottom w:val="0"/>
          <w:divBdr>
            <w:top w:val="none" w:sz="0" w:space="0" w:color="auto"/>
            <w:left w:val="none" w:sz="0" w:space="0" w:color="auto"/>
            <w:bottom w:val="none" w:sz="0" w:space="0" w:color="auto"/>
            <w:right w:val="none" w:sz="0" w:space="0" w:color="auto"/>
          </w:divBdr>
        </w:div>
        <w:div w:id="91829184">
          <w:marLeft w:val="0"/>
          <w:marRight w:val="0"/>
          <w:marTop w:val="0"/>
          <w:marBottom w:val="0"/>
          <w:divBdr>
            <w:top w:val="none" w:sz="0" w:space="0" w:color="auto"/>
            <w:left w:val="none" w:sz="0" w:space="0" w:color="auto"/>
            <w:bottom w:val="none" w:sz="0" w:space="0" w:color="auto"/>
            <w:right w:val="none" w:sz="0" w:space="0" w:color="auto"/>
          </w:divBdr>
        </w:div>
        <w:div w:id="1552305595">
          <w:marLeft w:val="0"/>
          <w:marRight w:val="0"/>
          <w:marTop w:val="0"/>
          <w:marBottom w:val="0"/>
          <w:divBdr>
            <w:top w:val="none" w:sz="0" w:space="0" w:color="auto"/>
            <w:left w:val="none" w:sz="0" w:space="0" w:color="auto"/>
            <w:bottom w:val="none" w:sz="0" w:space="0" w:color="auto"/>
            <w:right w:val="none" w:sz="0" w:space="0" w:color="auto"/>
          </w:divBdr>
        </w:div>
        <w:div w:id="234365231">
          <w:marLeft w:val="0"/>
          <w:marRight w:val="0"/>
          <w:marTop w:val="0"/>
          <w:marBottom w:val="0"/>
          <w:divBdr>
            <w:top w:val="none" w:sz="0" w:space="0" w:color="auto"/>
            <w:left w:val="none" w:sz="0" w:space="0" w:color="auto"/>
            <w:bottom w:val="none" w:sz="0" w:space="0" w:color="auto"/>
            <w:right w:val="none" w:sz="0" w:space="0" w:color="auto"/>
          </w:divBdr>
        </w:div>
        <w:div w:id="153648975">
          <w:marLeft w:val="0"/>
          <w:marRight w:val="0"/>
          <w:marTop w:val="0"/>
          <w:marBottom w:val="0"/>
          <w:divBdr>
            <w:top w:val="none" w:sz="0" w:space="0" w:color="auto"/>
            <w:left w:val="none" w:sz="0" w:space="0" w:color="auto"/>
            <w:bottom w:val="none" w:sz="0" w:space="0" w:color="auto"/>
            <w:right w:val="none" w:sz="0" w:space="0" w:color="auto"/>
          </w:divBdr>
        </w:div>
        <w:div w:id="626350916">
          <w:marLeft w:val="0"/>
          <w:marRight w:val="0"/>
          <w:marTop w:val="0"/>
          <w:marBottom w:val="0"/>
          <w:divBdr>
            <w:top w:val="none" w:sz="0" w:space="0" w:color="auto"/>
            <w:left w:val="none" w:sz="0" w:space="0" w:color="auto"/>
            <w:bottom w:val="none" w:sz="0" w:space="0" w:color="auto"/>
            <w:right w:val="none" w:sz="0" w:space="0" w:color="auto"/>
          </w:divBdr>
        </w:div>
        <w:div w:id="1885095695">
          <w:marLeft w:val="0"/>
          <w:marRight w:val="0"/>
          <w:marTop w:val="0"/>
          <w:marBottom w:val="0"/>
          <w:divBdr>
            <w:top w:val="none" w:sz="0" w:space="0" w:color="auto"/>
            <w:left w:val="none" w:sz="0" w:space="0" w:color="auto"/>
            <w:bottom w:val="none" w:sz="0" w:space="0" w:color="auto"/>
            <w:right w:val="none" w:sz="0" w:space="0" w:color="auto"/>
          </w:divBdr>
        </w:div>
        <w:div w:id="617420716">
          <w:marLeft w:val="0"/>
          <w:marRight w:val="0"/>
          <w:marTop w:val="0"/>
          <w:marBottom w:val="0"/>
          <w:divBdr>
            <w:top w:val="none" w:sz="0" w:space="0" w:color="auto"/>
            <w:left w:val="none" w:sz="0" w:space="0" w:color="auto"/>
            <w:bottom w:val="none" w:sz="0" w:space="0" w:color="auto"/>
            <w:right w:val="none" w:sz="0" w:space="0" w:color="auto"/>
          </w:divBdr>
        </w:div>
        <w:div w:id="1111974776">
          <w:marLeft w:val="0"/>
          <w:marRight w:val="0"/>
          <w:marTop w:val="0"/>
          <w:marBottom w:val="0"/>
          <w:divBdr>
            <w:top w:val="none" w:sz="0" w:space="0" w:color="auto"/>
            <w:left w:val="none" w:sz="0" w:space="0" w:color="auto"/>
            <w:bottom w:val="none" w:sz="0" w:space="0" w:color="auto"/>
            <w:right w:val="none" w:sz="0" w:space="0" w:color="auto"/>
          </w:divBdr>
        </w:div>
        <w:div w:id="217326298">
          <w:marLeft w:val="0"/>
          <w:marRight w:val="0"/>
          <w:marTop w:val="0"/>
          <w:marBottom w:val="0"/>
          <w:divBdr>
            <w:top w:val="none" w:sz="0" w:space="0" w:color="auto"/>
            <w:left w:val="none" w:sz="0" w:space="0" w:color="auto"/>
            <w:bottom w:val="none" w:sz="0" w:space="0" w:color="auto"/>
            <w:right w:val="none" w:sz="0" w:space="0" w:color="auto"/>
          </w:divBdr>
        </w:div>
      </w:divsChild>
    </w:div>
    <w:div w:id="1371497474">
      <w:bodyDiv w:val="1"/>
      <w:marLeft w:val="0"/>
      <w:marRight w:val="0"/>
      <w:marTop w:val="0"/>
      <w:marBottom w:val="0"/>
      <w:divBdr>
        <w:top w:val="none" w:sz="0" w:space="0" w:color="auto"/>
        <w:left w:val="none" w:sz="0" w:space="0" w:color="auto"/>
        <w:bottom w:val="none" w:sz="0" w:space="0" w:color="auto"/>
        <w:right w:val="none" w:sz="0" w:space="0" w:color="auto"/>
      </w:divBdr>
    </w:div>
    <w:div w:id="1548493857">
      <w:bodyDiv w:val="1"/>
      <w:marLeft w:val="0"/>
      <w:marRight w:val="0"/>
      <w:marTop w:val="0"/>
      <w:marBottom w:val="0"/>
      <w:divBdr>
        <w:top w:val="none" w:sz="0" w:space="0" w:color="auto"/>
        <w:left w:val="none" w:sz="0" w:space="0" w:color="auto"/>
        <w:bottom w:val="none" w:sz="0" w:space="0" w:color="auto"/>
        <w:right w:val="none" w:sz="0" w:space="0" w:color="auto"/>
      </w:divBdr>
      <w:divsChild>
        <w:div w:id="1917595750">
          <w:marLeft w:val="0"/>
          <w:marRight w:val="0"/>
          <w:marTop w:val="0"/>
          <w:marBottom w:val="0"/>
          <w:divBdr>
            <w:top w:val="none" w:sz="0" w:space="0" w:color="auto"/>
            <w:left w:val="none" w:sz="0" w:space="0" w:color="auto"/>
            <w:bottom w:val="none" w:sz="0" w:space="0" w:color="auto"/>
            <w:right w:val="none" w:sz="0" w:space="0" w:color="auto"/>
          </w:divBdr>
        </w:div>
        <w:div w:id="1520120861">
          <w:marLeft w:val="0"/>
          <w:marRight w:val="0"/>
          <w:marTop w:val="0"/>
          <w:marBottom w:val="0"/>
          <w:divBdr>
            <w:top w:val="none" w:sz="0" w:space="0" w:color="auto"/>
            <w:left w:val="none" w:sz="0" w:space="0" w:color="auto"/>
            <w:bottom w:val="none" w:sz="0" w:space="0" w:color="auto"/>
            <w:right w:val="none" w:sz="0" w:space="0" w:color="auto"/>
          </w:divBdr>
        </w:div>
        <w:div w:id="1336301872">
          <w:marLeft w:val="0"/>
          <w:marRight w:val="0"/>
          <w:marTop w:val="0"/>
          <w:marBottom w:val="0"/>
          <w:divBdr>
            <w:top w:val="none" w:sz="0" w:space="0" w:color="auto"/>
            <w:left w:val="none" w:sz="0" w:space="0" w:color="auto"/>
            <w:bottom w:val="none" w:sz="0" w:space="0" w:color="auto"/>
            <w:right w:val="none" w:sz="0" w:space="0" w:color="auto"/>
          </w:divBdr>
        </w:div>
        <w:div w:id="502820618">
          <w:marLeft w:val="0"/>
          <w:marRight w:val="0"/>
          <w:marTop w:val="0"/>
          <w:marBottom w:val="0"/>
          <w:divBdr>
            <w:top w:val="none" w:sz="0" w:space="0" w:color="auto"/>
            <w:left w:val="none" w:sz="0" w:space="0" w:color="auto"/>
            <w:bottom w:val="none" w:sz="0" w:space="0" w:color="auto"/>
            <w:right w:val="none" w:sz="0" w:space="0" w:color="auto"/>
          </w:divBdr>
        </w:div>
        <w:div w:id="1843159207">
          <w:marLeft w:val="0"/>
          <w:marRight w:val="0"/>
          <w:marTop w:val="0"/>
          <w:marBottom w:val="0"/>
          <w:divBdr>
            <w:top w:val="none" w:sz="0" w:space="0" w:color="auto"/>
            <w:left w:val="none" w:sz="0" w:space="0" w:color="auto"/>
            <w:bottom w:val="none" w:sz="0" w:space="0" w:color="auto"/>
            <w:right w:val="none" w:sz="0" w:space="0" w:color="auto"/>
          </w:divBdr>
        </w:div>
        <w:div w:id="75982203">
          <w:marLeft w:val="0"/>
          <w:marRight w:val="0"/>
          <w:marTop w:val="0"/>
          <w:marBottom w:val="0"/>
          <w:divBdr>
            <w:top w:val="none" w:sz="0" w:space="0" w:color="auto"/>
            <w:left w:val="none" w:sz="0" w:space="0" w:color="auto"/>
            <w:bottom w:val="none" w:sz="0" w:space="0" w:color="auto"/>
            <w:right w:val="none" w:sz="0" w:space="0" w:color="auto"/>
          </w:divBdr>
        </w:div>
        <w:div w:id="914630242">
          <w:marLeft w:val="0"/>
          <w:marRight w:val="0"/>
          <w:marTop w:val="0"/>
          <w:marBottom w:val="0"/>
          <w:divBdr>
            <w:top w:val="none" w:sz="0" w:space="0" w:color="auto"/>
            <w:left w:val="none" w:sz="0" w:space="0" w:color="auto"/>
            <w:bottom w:val="none" w:sz="0" w:space="0" w:color="auto"/>
            <w:right w:val="none" w:sz="0" w:space="0" w:color="auto"/>
          </w:divBdr>
        </w:div>
        <w:div w:id="578370879">
          <w:marLeft w:val="0"/>
          <w:marRight w:val="0"/>
          <w:marTop w:val="0"/>
          <w:marBottom w:val="0"/>
          <w:divBdr>
            <w:top w:val="none" w:sz="0" w:space="0" w:color="auto"/>
            <w:left w:val="none" w:sz="0" w:space="0" w:color="auto"/>
            <w:bottom w:val="none" w:sz="0" w:space="0" w:color="auto"/>
            <w:right w:val="none" w:sz="0" w:space="0" w:color="auto"/>
          </w:divBdr>
        </w:div>
        <w:div w:id="72098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D7CB-ED5C-477F-A50C-65CE4A7F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3</Pages>
  <Words>1291</Words>
  <Characters>7360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cp:lastModifiedBy>
  <cp:revision>282</cp:revision>
  <cp:lastPrinted>2022-11-15T06:31:00Z</cp:lastPrinted>
  <dcterms:created xsi:type="dcterms:W3CDTF">2016-03-23T02:19:00Z</dcterms:created>
  <dcterms:modified xsi:type="dcterms:W3CDTF">2023-11-18T05:49:00Z</dcterms:modified>
</cp:coreProperties>
</file>