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1F181B">
      <w:pPr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ГОРОДСКОГО ОКРУГА МУНИЦИПАЛЬНОГО </w:t>
      </w:r>
      <w:r w:rsidR="0063341D">
        <w:rPr>
          <w:b/>
        </w:rPr>
        <w:t xml:space="preserve"> ОБРАЗОВАНИЯ – «ГОРОД  ТУЛУН»</w:t>
      </w:r>
    </w:p>
    <w:p w:rsidR="00936E06" w:rsidRDefault="00936E06" w:rsidP="00936E06">
      <w:pPr>
        <w:jc w:val="center"/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2B2FA6">
        <w:rPr>
          <w:b/>
        </w:rPr>
        <w:t>31</w:t>
      </w:r>
      <w:r w:rsidR="001F7A52" w:rsidRPr="005B22CF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432FAF" w:rsidRPr="005B22CF" w:rsidRDefault="00C4066D" w:rsidP="00936E06">
      <w:pPr>
        <w:jc w:val="center"/>
        <w:rPr>
          <w:b/>
        </w:rPr>
      </w:pPr>
      <w:r w:rsidRPr="005B22CF">
        <w:rPr>
          <w:b/>
        </w:rPr>
        <w:t>«О</w:t>
      </w:r>
      <w:r w:rsidR="00936E06" w:rsidRPr="005B22CF">
        <w:rPr>
          <w:b/>
        </w:rPr>
        <w:t xml:space="preserve"> внесении изменений в решение Думы </w:t>
      </w:r>
      <w:r w:rsidR="00DB3962">
        <w:rPr>
          <w:b/>
        </w:rPr>
        <w:t>городского округа от 26.12.2019</w:t>
      </w:r>
      <w:r w:rsidR="00432FAF" w:rsidRPr="005B22CF">
        <w:rPr>
          <w:b/>
        </w:rPr>
        <w:t>г</w:t>
      </w:r>
      <w:r w:rsidR="00AE3B15">
        <w:rPr>
          <w:b/>
        </w:rPr>
        <w:t>.</w:t>
      </w:r>
      <w:r w:rsidR="00432FAF" w:rsidRPr="005B22CF">
        <w:rPr>
          <w:b/>
        </w:rPr>
        <w:t xml:space="preserve"> № </w:t>
      </w:r>
      <w:r w:rsidRPr="005B22CF">
        <w:rPr>
          <w:b/>
        </w:rPr>
        <w:t>3</w:t>
      </w:r>
      <w:r w:rsidR="00DB3962">
        <w:rPr>
          <w:b/>
        </w:rPr>
        <w:t>1</w:t>
      </w:r>
      <w:r w:rsidR="00F13D5F" w:rsidRPr="005B22CF">
        <w:rPr>
          <w:b/>
        </w:rPr>
        <w:t xml:space="preserve">-ДГО 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  <w:i/>
        </w:rPr>
        <w:t xml:space="preserve"> </w:t>
      </w: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40223D">
        <w:rPr>
          <w:b/>
        </w:rPr>
        <w:t>«город Тулун»</w:t>
      </w:r>
      <w:r w:rsidR="00F13D5F" w:rsidRPr="005B22CF">
        <w:rPr>
          <w:b/>
        </w:rPr>
        <w:t xml:space="preserve"> </w:t>
      </w:r>
      <w:r w:rsidR="00DB3962">
        <w:rPr>
          <w:b/>
        </w:rPr>
        <w:t>на 2020</w:t>
      </w:r>
      <w:r w:rsidR="00C4066D" w:rsidRPr="005B22CF">
        <w:rPr>
          <w:b/>
        </w:rPr>
        <w:t xml:space="preserve"> год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DB3962">
        <w:rPr>
          <w:b/>
        </w:rPr>
        <w:t xml:space="preserve"> 2021</w:t>
      </w:r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</w:t>
      </w:r>
      <w:r w:rsidR="00DB3962">
        <w:rPr>
          <w:b/>
        </w:rPr>
        <w:t>2022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Pr="005B22CF" w:rsidRDefault="00936E06" w:rsidP="00936E06">
      <w:pPr>
        <w:jc w:val="center"/>
        <w:rPr>
          <w:b/>
        </w:rPr>
      </w:pPr>
    </w:p>
    <w:p w:rsidR="008C63FD" w:rsidRDefault="008C63FD" w:rsidP="00936E06">
      <w:pPr>
        <w:jc w:val="both"/>
        <w:rPr>
          <w:b/>
        </w:rPr>
      </w:pPr>
    </w:p>
    <w:p w:rsidR="00936E06" w:rsidRDefault="00AE3B15" w:rsidP="00936E06">
      <w:pPr>
        <w:jc w:val="both"/>
      </w:pPr>
      <w:r>
        <w:t>город</w:t>
      </w:r>
      <w:r w:rsidR="00936E06" w:rsidRPr="005B22CF">
        <w:t xml:space="preserve"> Тулун</w:t>
      </w:r>
      <w:r>
        <w:t xml:space="preserve">                        </w:t>
      </w:r>
      <w:r w:rsidR="00936E06" w:rsidRPr="005B22CF">
        <w:t xml:space="preserve">                                               </w:t>
      </w:r>
      <w:r w:rsidR="000B1628" w:rsidRPr="005B22CF">
        <w:t xml:space="preserve">        </w:t>
      </w:r>
      <w:r w:rsidR="008A147C">
        <w:t xml:space="preserve">       </w:t>
      </w:r>
      <w:r w:rsidR="008C63FD">
        <w:t xml:space="preserve">   </w:t>
      </w:r>
      <w:r w:rsidR="00836A8F">
        <w:t xml:space="preserve">   </w:t>
      </w:r>
      <w:r w:rsidR="002B2FA6">
        <w:t>«24» сентября</w:t>
      </w:r>
      <w:r w:rsidR="008A147C">
        <w:t xml:space="preserve"> 2020</w:t>
      </w:r>
      <w:r w:rsidR="00936E06" w:rsidRPr="005B22CF">
        <w:t xml:space="preserve"> года </w:t>
      </w:r>
    </w:p>
    <w:p w:rsidR="004974A8" w:rsidRPr="005B22CF" w:rsidRDefault="004974A8" w:rsidP="00936E06">
      <w:pPr>
        <w:jc w:val="both"/>
      </w:pPr>
    </w:p>
    <w:p w:rsidR="00F85781" w:rsidRPr="000A0BF3" w:rsidRDefault="005C3D73" w:rsidP="007C6990">
      <w:pPr>
        <w:jc w:val="both"/>
      </w:pPr>
      <w:r w:rsidRPr="000A0BF3">
        <w:t xml:space="preserve">          </w:t>
      </w:r>
      <w:r w:rsidR="00F85781" w:rsidRPr="000A0BF3">
        <w:t xml:space="preserve">Настоящее экспертное заключение подготовлено на проект решения Думы городского округа </w:t>
      </w:r>
      <w:r w:rsidR="008C63FD" w:rsidRPr="000A0BF3">
        <w:t xml:space="preserve">муниципального образования – «город Тулун» </w:t>
      </w:r>
      <w:r w:rsidR="00F85781" w:rsidRPr="000A0BF3">
        <w:t xml:space="preserve">«О внесении изменений </w:t>
      </w:r>
      <w:proofErr w:type="gramStart"/>
      <w:r w:rsidR="00F85781" w:rsidRPr="000A0BF3">
        <w:t>в решение Думы</w:t>
      </w:r>
      <w:r w:rsidR="0081169D" w:rsidRPr="000A0BF3">
        <w:t xml:space="preserve"> городс</w:t>
      </w:r>
      <w:r w:rsidR="00DB3962" w:rsidRPr="000A0BF3">
        <w:t>кого округа от 26.12.2019</w:t>
      </w:r>
      <w:r w:rsidR="00F85781" w:rsidRPr="000A0BF3">
        <w:t>г</w:t>
      </w:r>
      <w:r w:rsidR="008C63FD" w:rsidRPr="000A0BF3">
        <w:t>.</w:t>
      </w:r>
      <w:r w:rsidR="00DB3962" w:rsidRPr="000A0BF3">
        <w:t xml:space="preserve"> № 31</w:t>
      </w:r>
      <w:r w:rsidR="008C63FD" w:rsidRPr="000A0BF3">
        <w:t xml:space="preserve">-ДГО </w:t>
      </w:r>
      <w:r w:rsidR="00F85781" w:rsidRPr="000A0BF3">
        <w:t>«О бюджете муниципального обр</w:t>
      </w:r>
      <w:r w:rsidR="00432FAF" w:rsidRPr="000A0BF3">
        <w:t xml:space="preserve">азования – «город Тулун» </w:t>
      </w:r>
      <w:r w:rsidR="00C11F9D" w:rsidRPr="000A0BF3">
        <w:t xml:space="preserve">  </w:t>
      </w:r>
      <w:r w:rsidR="00DB3962" w:rsidRPr="000A0BF3">
        <w:t>на 2020</w:t>
      </w:r>
      <w:r w:rsidR="00F85781" w:rsidRPr="000A0BF3">
        <w:t xml:space="preserve"> год</w:t>
      </w:r>
      <w:r w:rsidR="00DB3962" w:rsidRPr="000A0BF3">
        <w:t xml:space="preserve"> и на плановый период 2021 и 2022</w:t>
      </w:r>
      <w:r w:rsidR="000B1628" w:rsidRPr="000A0BF3">
        <w:t xml:space="preserve"> годов</w:t>
      </w:r>
      <w:r w:rsidR="00F85781" w:rsidRPr="000A0BF3">
        <w:t xml:space="preserve">» </w:t>
      </w:r>
      <w:r w:rsidR="001410B4" w:rsidRPr="000A0BF3">
        <w:t>(далее</w:t>
      </w:r>
      <w:r w:rsidR="00DB3962" w:rsidRPr="000A0BF3">
        <w:t xml:space="preserve"> по тексту -</w:t>
      </w:r>
      <w:r w:rsidR="001410B4" w:rsidRPr="000A0BF3">
        <w:t xml:space="preserve"> Проект)</w:t>
      </w:r>
      <w:r w:rsidR="000D47ED" w:rsidRPr="000A0BF3">
        <w:t xml:space="preserve"> </w:t>
      </w:r>
      <w:r w:rsidR="003F5BD6" w:rsidRPr="000A0BF3">
        <w:rPr>
          <w:color w:val="000000"/>
        </w:rPr>
        <w:t xml:space="preserve"> в соответствии с требованиями статьи 157 Бюджетного </w:t>
      </w:r>
      <w:r w:rsidR="008C63FD" w:rsidRPr="000A0BF3">
        <w:rPr>
          <w:color w:val="000000"/>
        </w:rPr>
        <w:t xml:space="preserve">кодекса Российской Федерации, пункта </w:t>
      </w:r>
      <w:r w:rsidR="003F5BD6" w:rsidRPr="000A0BF3">
        <w:rPr>
          <w:color w:val="000000"/>
        </w:rPr>
        <w:t>2 статьи 9 Федерального закона от 07.02.2011г. № 6-ФЗ «Об общих принципах организации и деятельности контрольно-счетных органов субъектов Р</w:t>
      </w:r>
      <w:r w:rsidR="00DB3962" w:rsidRPr="000A0BF3">
        <w:rPr>
          <w:color w:val="000000"/>
        </w:rPr>
        <w:t>Ф</w:t>
      </w:r>
      <w:proofErr w:type="gramEnd"/>
      <w:r w:rsidR="00DB3962" w:rsidRPr="000A0BF3">
        <w:rPr>
          <w:color w:val="000000"/>
        </w:rPr>
        <w:t xml:space="preserve"> </w:t>
      </w:r>
      <w:proofErr w:type="gramStart"/>
      <w:r w:rsidR="00DB3962" w:rsidRPr="000A0BF3">
        <w:rPr>
          <w:color w:val="000000"/>
        </w:rPr>
        <w:t xml:space="preserve">и муниципальных образований», </w:t>
      </w:r>
      <w:r w:rsidR="00F85781" w:rsidRPr="000A0BF3">
        <w:t>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18.12.2013г. № 34-ДГО,</w:t>
      </w:r>
      <w:r w:rsidR="00C11F9D" w:rsidRPr="000A0BF3">
        <w:t xml:space="preserve"> </w:t>
      </w:r>
      <w:r w:rsidR="00F85781" w:rsidRPr="000A0BF3">
        <w:t xml:space="preserve"> Положения </w:t>
      </w:r>
      <w:r w:rsidR="001070CD" w:rsidRPr="000A0BF3">
        <w:t xml:space="preserve">о </w:t>
      </w:r>
      <w:r w:rsidR="00F85781" w:rsidRPr="000A0BF3">
        <w:t xml:space="preserve">бюджетном процессе в муниципальном образовании – «город Тулун», утвержденного решением Думы города Тулуна </w:t>
      </w:r>
      <w:r w:rsidR="00E74B25" w:rsidRPr="000A0BF3">
        <w:t>от 13.05.20</w:t>
      </w:r>
      <w:r w:rsidR="000B1628" w:rsidRPr="000A0BF3">
        <w:t>13г.</w:t>
      </w:r>
      <w:r w:rsidR="00AB4BBE" w:rsidRPr="000A0BF3">
        <w:t xml:space="preserve"> </w:t>
      </w:r>
      <w:r w:rsidR="000B1628" w:rsidRPr="000A0BF3">
        <w:t xml:space="preserve">№ 06-ДГО, </w:t>
      </w:r>
      <w:r w:rsidR="00564847" w:rsidRPr="000A0BF3">
        <w:t>в соответствии с обращени</w:t>
      </w:r>
      <w:r w:rsidR="005937C1" w:rsidRPr="000A0BF3">
        <w:t>ем  Дум</w:t>
      </w:r>
      <w:r w:rsidR="002B2FA6" w:rsidRPr="000A0BF3">
        <w:t>ы городского округа от 23.09</w:t>
      </w:r>
      <w:r w:rsidR="00DB3962" w:rsidRPr="000A0BF3">
        <w:t>.2020</w:t>
      </w:r>
      <w:r w:rsidR="00564847" w:rsidRPr="000A0BF3">
        <w:t>г.</w:t>
      </w:r>
      <w:r w:rsidR="006378F9" w:rsidRPr="000A0BF3">
        <w:t xml:space="preserve"> </w:t>
      </w:r>
      <w:r w:rsidR="00DB3962" w:rsidRPr="000A0BF3">
        <w:t xml:space="preserve">№ </w:t>
      </w:r>
      <w:r w:rsidR="00AD3DD8">
        <w:t>277</w:t>
      </w:r>
      <w:r w:rsidR="00F85781" w:rsidRPr="000A0BF3">
        <w:t>.</w:t>
      </w:r>
      <w:proofErr w:type="gramEnd"/>
    </w:p>
    <w:p w:rsidR="004974A8" w:rsidRPr="000A0BF3" w:rsidRDefault="004974A8" w:rsidP="007C6990">
      <w:pPr>
        <w:jc w:val="both"/>
      </w:pPr>
    </w:p>
    <w:p w:rsidR="004974A8" w:rsidRPr="000A0BF3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0A0BF3">
        <w:rPr>
          <w:b/>
        </w:rPr>
        <w:t>Общие положения</w:t>
      </w:r>
    </w:p>
    <w:p w:rsidR="007657DC" w:rsidRPr="000A0BF3" w:rsidRDefault="007657DC" w:rsidP="007657DC">
      <w:pPr>
        <w:pStyle w:val="a6"/>
        <w:rPr>
          <w:b/>
        </w:rPr>
      </w:pPr>
    </w:p>
    <w:p w:rsidR="00A844FD" w:rsidRPr="000A0BF3" w:rsidRDefault="007657DC" w:rsidP="007657DC">
      <w:pPr>
        <w:shd w:val="clear" w:color="auto" w:fill="FFFFFF"/>
        <w:jc w:val="both"/>
        <w:rPr>
          <w:color w:val="000000"/>
        </w:rPr>
      </w:pPr>
      <w:r w:rsidRPr="000A0BF3">
        <w:rPr>
          <w:b/>
        </w:rPr>
        <w:t xml:space="preserve">      </w:t>
      </w:r>
      <w:r w:rsidR="00A844FD" w:rsidRPr="000A0BF3">
        <w:rPr>
          <w:rFonts w:eastAsia="Calibri"/>
          <w:color w:val="000000"/>
          <w:shd w:val="clear" w:color="auto" w:fill="FFFFFF"/>
        </w:rPr>
        <w:t xml:space="preserve">В соответствии с требованиями статьи 157 Бюджетного кодекса  Российской Федерации </w:t>
      </w:r>
      <w:r w:rsidR="00A844FD" w:rsidRPr="000A0BF3">
        <w:rPr>
          <w:color w:val="000000"/>
        </w:rPr>
        <w:t>контрольно-счетные органы муниципальных образований осуществляют бюджетные полномочия по</w:t>
      </w:r>
      <w:bookmarkStart w:id="0" w:name="dst3624"/>
      <w:bookmarkStart w:id="1" w:name="dst3625"/>
      <w:bookmarkEnd w:id="0"/>
      <w:bookmarkEnd w:id="1"/>
      <w:r w:rsidR="00A844FD" w:rsidRPr="000A0BF3">
        <w:rPr>
          <w:color w:val="000000"/>
        </w:rPr>
        <w:t xml:space="preserve">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бюджетов.</w:t>
      </w:r>
    </w:p>
    <w:p w:rsidR="007657DC" w:rsidRPr="000A0BF3" w:rsidRDefault="007657DC" w:rsidP="007657DC">
      <w:pPr>
        <w:shd w:val="clear" w:color="auto" w:fill="FFFFFF"/>
        <w:ind w:firstLine="540"/>
        <w:jc w:val="both"/>
        <w:rPr>
          <w:color w:val="000000"/>
        </w:rPr>
      </w:pPr>
    </w:p>
    <w:p w:rsidR="005937C1" w:rsidRPr="000A0BF3" w:rsidRDefault="00A844FD" w:rsidP="007657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0BF3">
        <w:rPr>
          <w:b/>
          <w:i/>
        </w:rPr>
        <w:t xml:space="preserve">       </w:t>
      </w:r>
      <w:proofErr w:type="gramStart"/>
      <w:r w:rsidRPr="000A0BF3">
        <w:t>В соответствии с</w:t>
      </w:r>
      <w:r w:rsidRPr="000A0BF3">
        <w:rPr>
          <w:b/>
          <w:i/>
        </w:rPr>
        <w:t xml:space="preserve"> </w:t>
      </w:r>
      <w:r w:rsidR="007657DC" w:rsidRPr="000A0BF3">
        <w:t xml:space="preserve">пунктом </w:t>
      </w:r>
      <w:r w:rsidRPr="000A0BF3">
        <w:t>3.1</w:t>
      </w:r>
      <w:r w:rsidR="007657DC" w:rsidRPr="000A0BF3">
        <w:t xml:space="preserve"> раздела </w:t>
      </w:r>
      <w:r w:rsidRPr="000A0BF3">
        <w:t>4 Положения о бюджетном процессе</w:t>
      </w:r>
      <w:r w:rsidRPr="000A0BF3">
        <w:rPr>
          <w:b/>
          <w:i/>
        </w:rPr>
        <w:t xml:space="preserve"> </w:t>
      </w:r>
      <w:r w:rsidRPr="000A0BF3">
        <w:t>в</w:t>
      </w:r>
      <w:r w:rsidRPr="000A0BF3">
        <w:rPr>
          <w:b/>
          <w:i/>
        </w:rPr>
        <w:t xml:space="preserve"> </w:t>
      </w:r>
      <w:r w:rsidRPr="000A0BF3">
        <w:t>муниципальном образовании – «город Тулун», утвержденного решением Думы горо</w:t>
      </w:r>
      <w:r w:rsidR="007657DC" w:rsidRPr="000A0BF3">
        <w:t xml:space="preserve">дского округа от 13.05.2013г. № </w:t>
      </w:r>
      <w:r w:rsidRPr="000A0BF3">
        <w:t>06-ДГО</w:t>
      </w:r>
      <w:r w:rsidR="007657DC" w:rsidRPr="000A0BF3">
        <w:rPr>
          <w:rFonts w:eastAsiaTheme="minorHAnsi"/>
          <w:lang w:eastAsia="en-US"/>
        </w:rPr>
        <w:t xml:space="preserve"> а</w:t>
      </w:r>
      <w:r w:rsidRPr="000A0BF3">
        <w:rPr>
          <w:rFonts w:eastAsiaTheme="minorHAnsi"/>
          <w:lang w:eastAsia="en-US"/>
        </w:rPr>
        <w:t>дминистрация городского округа разрабатывает и представляет на рассмотрение Думы городского округа проекты решений о внесении изменений и дополнений в решение о местном бюджете по всем вопросам, являющимся предметом правового регулирования решения о местном бюджете.</w:t>
      </w:r>
      <w:proofErr w:type="gramEnd"/>
    </w:p>
    <w:p w:rsidR="007657DC" w:rsidRPr="000A0BF3" w:rsidRDefault="007657DC" w:rsidP="007657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3218" w:rsidRPr="000A0BF3" w:rsidRDefault="00000CF6" w:rsidP="007657DC">
      <w:pPr>
        <w:jc w:val="both"/>
      </w:pPr>
      <w:r w:rsidRPr="000A0BF3">
        <w:rPr>
          <w:b/>
          <w:i/>
        </w:rPr>
        <w:t xml:space="preserve">    </w:t>
      </w:r>
      <w:r w:rsidR="005C3D73" w:rsidRPr="000A0BF3">
        <w:rPr>
          <w:b/>
          <w:i/>
        </w:rPr>
        <w:t xml:space="preserve"> </w:t>
      </w:r>
      <w:proofErr w:type="gramStart"/>
      <w:r w:rsidR="00C11F9D" w:rsidRPr="000A0BF3">
        <w:t>В соответствии с</w:t>
      </w:r>
      <w:r w:rsidR="006378F9" w:rsidRPr="000A0BF3">
        <w:rPr>
          <w:b/>
          <w:i/>
        </w:rPr>
        <w:t xml:space="preserve"> </w:t>
      </w:r>
      <w:r w:rsidR="007657DC" w:rsidRPr="000A0BF3">
        <w:t xml:space="preserve">пунктом 3.2 раздела </w:t>
      </w:r>
      <w:r w:rsidR="006378F9" w:rsidRPr="000A0BF3">
        <w:t>4 Положения о бюджетном процессе</w:t>
      </w:r>
      <w:r w:rsidR="006378F9" w:rsidRPr="000A0BF3">
        <w:rPr>
          <w:b/>
          <w:i/>
        </w:rPr>
        <w:t xml:space="preserve"> </w:t>
      </w:r>
      <w:r w:rsidR="006378F9" w:rsidRPr="000A0BF3">
        <w:t>в</w:t>
      </w:r>
      <w:r w:rsidR="006378F9" w:rsidRPr="000A0BF3">
        <w:rPr>
          <w:b/>
          <w:i/>
        </w:rPr>
        <w:t xml:space="preserve"> </w:t>
      </w:r>
      <w:r w:rsidR="006378F9" w:rsidRPr="000A0BF3">
        <w:t xml:space="preserve">муниципальном образовании – «город Тулун», утвержденного решением Думы городского округа от 13.05.2013г. № 06-ДГО, </w:t>
      </w:r>
      <w:r w:rsidR="00AB4BBE" w:rsidRPr="000A0BF3">
        <w:t>Проект решения о внесении</w:t>
      </w:r>
      <w:r w:rsidRPr="000A0BF3">
        <w:t xml:space="preserve"> </w:t>
      </w:r>
      <w:r w:rsidR="00AB4BBE" w:rsidRPr="000A0BF3">
        <w:t xml:space="preserve"> изменений и дополнений в решение о местном бюджете вносится в Думу городского округа </w:t>
      </w:r>
      <w:r w:rsidR="00AB4BBE" w:rsidRPr="000A0BF3">
        <w:rPr>
          <w:b/>
          <w:i/>
        </w:rPr>
        <w:t>не позднее</w:t>
      </w:r>
      <w:r w:rsidR="008574EA" w:rsidRPr="000A0BF3">
        <w:rPr>
          <w:b/>
          <w:i/>
        </w:rPr>
        <w:t>,</w:t>
      </w:r>
      <w:r w:rsidR="00B952E5" w:rsidRPr="000A0BF3">
        <w:rPr>
          <w:b/>
          <w:i/>
        </w:rPr>
        <w:t xml:space="preserve"> </w:t>
      </w:r>
      <w:r w:rsidR="00AB4BBE" w:rsidRPr="000A0BF3">
        <w:rPr>
          <w:b/>
          <w:i/>
        </w:rPr>
        <w:t xml:space="preserve"> чем за 10 календарных дней</w:t>
      </w:r>
      <w:r w:rsidR="00C11F9D" w:rsidRPr="000A0BF3">
        <w:rPr>
          <w:b/>
          <w:i/>
        </w:rPr>
        <w:t xml:space="preserve"> </w:t>
      </w:r>
      <w:r w:rsidR="00AB4BBE" w:rsidRPr="000A0BF3">
        <w:rPr>
          <w:b/>
          <w:i/>
        </w:rPr>
        <w:t xml:space="preserve"> до очередного заседания Думы городского </w:t>
      </w:r>
      <w:r w:rsidR="00C11F9D" w:rsidRPr="000A0BF3">
        <w:rPr>
          <w:b/>
          <w:i/>
        </w:rPr>
        <w:t xml:space="preserve"> </w:t>
      </w:r>
      <w:r w:rsidR="00AB4BBE" w:rsidRPr="000A0BF3">
        <w:rPr>
          <w:b/>
          <w:i/>
        </w:rPr>
        <w:t>округа</w:t>
      </w:r>
      <w:r w:rsidR="00AB4BBE" w:rsidRPr="000A0BF3">
        <w:t>.</w:t>
      </w:r>
      <w:proofErr w:type="gramEnd"/>
      <w:r w:rsidR="00AB4BBE" w:rsidRPr="000A0BF3">
        <w:t xml:space="preserve"> Данный срок может быть изменен при наличии мотивированного обоснования, </w:t>
      </w:r>
      <w:r w:rsidR="00AB4BBE" w:rsidRPr="000A0BF3">
        <w:lastRenderedPageBreak/>
        <w:t>предоставленного администрацией городского округа одновременно с проектом решения о внесении изменений и дополнений в реш</w:t>
      </w:r>
      <w:r w:rsidR="00B952E5" w:rsidRPr="000A0BF3">
        <w:t>ение о местном бюджете.</w:t>
      </w:r>
      <w:r w:rsidR="00AB4BBE" w:rsidRPr="000A0BF3">
        <w:t xml:space="preserve"> </w:t>
      </w:r>
      <w:r w:rsidR="00B952E5" w:rsidRPr="000A0BF3">
        <w:t>П</w:t>
      </w:r>
      <w:r w:rsidR="006378F9" w:rsidRPr="000A0BF3">
        <w:t>роект решения о внесении изменений</w:t>
      </w:r>
      <w:r w:rsidR="00DB3962" w:rsidRPr="000A0BF3">
        <w:t xml:space="preserve"> в решение о бюджете</w:t>
      </w:r>
      <w:r w:rsidR="006378F9" w:rsidRPr="000A0BF3">
        <w:t xml:space="preserve"> внесен администрацией городского округа муниципального образования – «город Т</w:t>
      </w:r>
      <w:r w:rsidR="000C6DEF" w:rsidRPr="000A0BF3">
        <w:t>улун»  в Думу городского округа</w:t>
      </w:r>
      <w:r w:rsidR="00DB3962" w:rsidRPr="000A0BF3">
        <w:t xml:space="preserve"> </w:t>
      </w:r>
      <w:r w:rsidR="00B07EF6" w:rsidRPr="000A0BF3">
        <w:t xml:space="preserve">муниципального образования – «город Тулун»  </w:t>
      </w:r>
      <w:r w:rsidR="006072EC">
        <w:rPr>
          <w:b/>
          <w:i/>
        </w:rPr>
        <w:t>23</w:t>
      </w:r>
      <w:bookmarkStart w:id="2" w:name="_GoBack"/>
      <w:bookmarkEnd w:id="2"/>
      <w:r w:rsidR="002B2FA6" w:rsidRPr="000A0BF3">
        <w:t xml:space="preserve"> </w:t>
      </w:r>
      <w:r w:rsidR="002B2FA6" w:rsidRPr="000A0BF3">
        <w:rPr>
          <w:b/>
          <w:i/>
        </w:rPr>
        <w:t>сентября</w:t>
      </w:r>
      <w:r w:rsidR="00DB3962" w:rsidRPr="000A0BF3">
        <w:rPr>
          <w:b/>
          <w:i/>
        </w:rPr>
        <w:t xml:space="preserve"> 2020</w:t>
      </w:r>
      <w:r w:rsidR="009447C7" w:rsidRPr="000A0BF3">
        <w:rPr>
          <w:b/>
          <w:i/>
        </w:rPr>
        <w:t xml:space="preserve"> года</w:t>
      </w:r>
      <w:r w:rsidR="009447C7" w:rsidRPr="000A0BF3">
        <w:t xml:space="preserve">,  </w:t>
      </w:r>
      <w:r w:rsidR="00B952E5" w:rsidRPr="000A0BF3">
        <w:t>очередное</w:t>
      </w:r>
      <w:r w:rsidR="006378F9" w:rsidRPr="000A0BF3">
        <w:t xml:space="preserve"> заседания Ду</w:t>
      </w:r>
      <w:r w:rsidR="002158D9" w:rsidRPr="000A0BF3">
        <w:t>мы городского округа</w:t>
      </w:r>
      <w:r w:rsidR="00B952E5" w:rsidRPr="000A0BF3">
        <w:t xml:space="preserve"> назначено</w:t>
      </w:r>
      <w:r w:rsidR="0012791D" w:rsidRPr="000A0BF3">
        <w:t xml:space="preserve"> на </w:t>
      </w:r>
      <w:r w:rsidR="002B2FA6" w:rsidRPr="000A0BF3">
        <w:rPr>
          <w:b/>
          <w:i/>
        </w:rPr>
        <w:t>30 сентября</w:t>
      </w:r>
      <w:r w:rsidR="0012791D" w:rsidRPr="000A0BF3">
        <w:rPr>
          <w:b/>
          <w:i/>
        </w:rPr>
        <w:t xml:space="preserve"> </w:t>
      </w:r>
      <w:r w:rsidR="00DB3962" w:rsidRPr="000A0BF3">
        <w:rPr>
          <w:b/>
          <w:i/>
        </w:rPr>
        <w:t>2020</w:t>
      </w:r>
      <w:r w:rsidR="00164B3C" w:rsidRPr="000A0BF3">
        <w:rPr>
          <w:b/>
          <w:i/>
        </w:rPr>
        <w:t xml:space="preserve"> года</w:t>
      </w:r>
      <w:r w:rsidR="002158D9" w:rsidRPr="000A0BF3">
        <w:t>.</w:t>
      </w:r>
      <w:r w:rsidR="008574EA" w:rsidRPr="000A0BF3">
        <w:t xml:space="preserve"> </w:t>
      </w:r>
    </w:p>
    <w:p w:rsidR="007657DC" w:rsidRPr="000A0BF3" w:rsidRDefault="007657DC" w:rsidP="00FE336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0A0BF3">
        <w:t>В соответствии с</w:t>
      </w:r>
      <w:r w:rsidRPr="000A0BF3">
        <w:rPr>
          <w:b/>
          <w:i/>
        </w:rPr>
        <w:t xml:space="preserve"> </w:t>
      </w:r>
      <w:r w:rsidRPr="000A0BF3">
        <w:t>пунктом 3.3 раздела 4 Положения о бюджетном процессе</w:t>
      </w:r>
      <w:r w:rsidRPr="000A0BF3">
        <w:rPr>
          <w:b/>
          <w:i/>
        </w:rPr>
        <w:t xml:space="preserve"> </w:t>
      </w:r>
      <w:r w:rsidRPr="000A0BF3">
        <w:t>в</w:t>
      </w:r>
      <w:r w:rsidRPr="000A0BF3">
        <w:rPr>
          <w:b/>
          <w:i/>
        </w:rPr>
        <w:t xml:space="preserve"> </w:t>
      </w:r>
      <w:r w:rsidRPr="000A0BF3">
        <w:t>муниципальном образовании – «город Тулун», утвержденного решением Думы городского округа от 13.05.2013г. № 06-ДГО</w:t>
      </w:r>
      <w:r w:rsidRPr="000A0BF3">
        <w:rPr>
          <w:rFonts w:eastAsiaTheme="minorHAnsi"/>
          <w:lang w:eastAsia="en-US"/>
        </w:rPr>
        <w:t xml:space="preserve"> не позднее дня, следующего за днем внесения проекта решения о внесении изменений и дополнений в решение о местном бюджете в Думу городского округа, председатель Думы городского округа направляет указанный проект в Контрольно-счетную палату городского округа</w:t>
      </w:r>
      <w:proofErr w:type="gramEnd"/>
      <w:r w:rsidRPr="000A0BF3">
        <w:rPr>
          <w:rFonts w:eastAsiaTheme="minorHAnsi"/>
          <w:lang w:eastAsia="en-US"/>
        </w:rPr>
        <w:t xml:space="preserve"> для проведения экспертизы.</w:t>
      </w:r>
      <w:r w:rsidR="00FE3364" w:rsidRPr="000A0BF3">
        <w:t xml:space="preserve"> Проект решения о внесении изменений в решение о бюджете направлен</w:t>
      </w:r>
      <w:r w:rsidR="00FE3364" w:rsidRPr="000A0BF3">
        <w:rPr>
          <w:rFonts w:eastAsiaTheme="minorHAnsi"/>
          <w:lang w:eastAsia="en-US"/>
        </w:rPr>
        <w:t xml:space="preserve"> </w:t>
      </w:r>
      <w:r w:rsidR="00FE3364" w:rsidRPr="000A0BF3">
        <w:t xml:space="preserve">председателем </w:t>
      </w:r>
      <w:r w:rsidR="00FE3364" w:rsidRPr="000A0BF3">
        <w:rPr>
          <w:rFonts w:eastAsiaTheme="minorHAnsi"/>
          <w:lang w:eastAsia="en-US"/>
        </w:rPr>
        <w:t xml:space="preserve">Думы городского округа в Контрольно-счетную палату городского округа </w:t>
      </w:r>
      <w:r w:rsidR="002B2FA6" w:rsidRPr="000A0BF3">
        <w:rPr>
          <w:b/>
          <w:i/>
        </w:rPr>
        <w:t>23 сентября</w:t>
      </w:r>
      <w:r w:rsidR="00FE3364" w:rsidRPr="000A0BF3">
        <w:rPr>
          <w:b/>
          <w:i/>
        </w:rPr>
        <w:t xml:space="preserve"> 2020 года</w:t>
      </w:r>
      <w:r w:rsidR="00FE3364" w:rsidRPr="000A0BF3">
        <w:t>.</w:t>
      </w:r>
    </w:p>
    <w:p w:rsidR="00FB4423" w:rsidRPr="000A0BF3" w:rsidRDefault="007657DC" w:rsidP="00E522B6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0A0BF3">
        <w:t>В соответствии с</w:t>
      </w:r>
      <w:r w:rsidRPr="000A0BF3">
        <w:rPr>
          <w:b/>
          <w:i/>
        </w:rPr>
        <w:t xml:space="preserve"> </w:t>
      </w:r>
      <w:r w:rsidRPr="000A0BF3">
        <w:t>пунктом 3.4 раздела 4 Положения о бюджетном процессе</w:t>
      </w:r>
      <w:r w:rsidRPr="000A0BF3">
        <w:rPr>
          <w:b/>
          <w:i/>
        </w:rPr>
        <w:t xml:space="preserve"> </w:t>
      </w:r>
      <w:r w:rsidRPr="000A0BF3">
        <w:t>в</w:t>
      </w:r>
      <w:r w:rsidRPr="000A0BF3">
        <w:rPr>
          <w:b/>
          <w:i/>
        </w:rPr>
        <w:t xml:space="preserve"> </w:t>
      </w:r>
      <w:r w:rsidRPr="000A0BF3">
        <w:t>муниципальном образовании – «город Тулун», утвержденного решением Думы городского округа от 13.05.2013г. № 06-ДГО</w:t>
      </w:r>
      <w:r w:rsidRPr="000A0BF3">
        <w:rPr>
          <w:rFonts w:eastAsiaTheme="minorHAnsi"/>
          <w:lang w:eastAsia="en-US"/>
        </w:rPr>
        <w:t xml:space="preserve"> </w:t>
      </w:r>
      <w:r w:rsidRPr="000A0BF3">
        <w:rPr>
          <w:rFonts w:eastAsiaTheme="minorHAnsi"/>
          <w:b/>
          <w:i/>
          <w:lang w:eastAsia="en-US"/>
        </w:rPr>
        <w:t>в срок, не превышающий 10 дней</w:t>
      </w:r>
      <w:r w:rsidRPr="000A0BF3">
        <w:rPr>
          <w:rFonts w:eastAsiaTheme="minorHAnsi"/>
          <w:lang w:eastAsia="en-US"/>
        </w:rPr>
        <w:t xml:space="preserve"> со дня получения проекта решения о внесении изменений и дополнений в решение о местном бюджете, Контрольно-счетная палата городского округа готовит заключение по указанному проекту.</w:t>
      </w:r>
      <w:r w:rsidR="00FB4423" w:rsidRPr="000A0BF3">
        <w:t xml:space="preserve"> </w:t>
      </w:r>
      <w:proofErr w:type="gramEnd"/>
    </w:p>
    <w:p w:rsidR="007657DC" w:rsidRPr="000A0BF3" w:rsidRDefault="007657DC" w:rsidP="00FD3218">
      <w:pPr>
        <w:jc w:val="both"/>
      </w:pPr>
    </w:p>
    <w:p w:rsidR="00BA6928" w:rsidRPr="000A0BF3" w:rsidRDefault="002B32E6" w:rsidP="00FD3218">
      <w:pPr>
        <w:jc w:val="both"/>
      </w:pPr>
      <w:r w:rsidRPr="000A0BF3">
        <w:t xml:space="preserve">        </w:t>
      </w:r>
      <w:proofErr w:type="gramStart"/>
      <w:r w:rsidR="0012791D" w:rsidRPr="000A0BF3">
        <w:t>Внесение</w:t>
      </w:r>
      <w:r w:rsidR="00FD3218" w:rsidRPr="000A0BF3">
        <w:t xml:space="preserve"> изменений в решение Ду</w:t>
      </w:r>
      <w:r w:rsidR="0012791D" w:rsidRPr="000A0BF3">
        <w:t>мы городского округа от 26.12.2019г.  № 31</w:t>
      </w:r>
      <w:r w:rsidR="00FD3218" w:rsidRPr="000A0BF3">
        <w:t>-ДГО   «О бюджете муниципального обр</w:t>
      </w:r>
      <w:r w:rsidR="0012791D" w:rsidRPr="000A0BF3">
        <w:t>азования – «город Тулун» на 2020 год и на плановый период 2021 и 2022</w:t>
      </w:r>
      <w:r w:rsidR="00F4547B" w:rsidRPr="000A0BF3">
        <w:t xml:space="preserve"> годов» </w:t>
      </w:r>
      <w:r w:rsidR="00FD3218" w:rsidRPr="000A0BF3">
        <w:t xml:space="preserve"> обусловлена уточнением </w:t>
      </w:r>
      <w:r w:rsidR="00597A5F" w:rsidRPr="000A0BF3">
        <w:t xml:space="preserve">налоговых и  неналоговых доходов, уточнением </w:t>
      </w:r>
      <w:r w:rsidR="00FD3218" w:rsidRPr="000A0BF3">
        <w:t>безвозмездных поступлений из областного бюджета, уточнением прочих безвозмездных поступлений</w:t>
      </w:r>
      <w:r w:rsidR="00597A5F" w:rsidRPr="000A0BF3">
        <w:t>.</w:t>
      </w:r>
      <w:proofErr w:type="gramEnd"/>
    </w:p>
    <w:p w:rsidR="00597A5F" w:rsidRPr="000A0BF3" w:rsidRDefault="00597A5F" w:rsidP="00FD3218">
      <w:pPr>
        <w:jc w:val="both"/>
      </w:pPr>
    </w:p>
    <w:p w:rsidR="004974A8" w:rsidRPr="000A0BF3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0A0BF3">
        <w:rPr>
          <w:b/>
        </w:rPr>
        <w:t>Результаты экспертизы</w:t>
      </w:r>
    </w:p>
    <w:p w:rsidR="004974A8" w:rsidRPr="000A0BF3" w:rsidRDefault="004974A8" w:rsidP="004974A8">
      <w:pPr>
        <w:pStyle w:val="a6"/>
        <w:rPr>
          <w:b/>
        </w:rPr>
      </w:pPr>
    </w:p>
    <w:p w:rsidR="00FD3218" w:rsidRPr="000A0BF3" w:rsidRDefault="00FD3218" w:rsidP="00FD3218">
      <w:pPr>
        <w:jc w:val="both"/>
      </w:pPr>
      <w:r w:rsidRPr="000A0BF3">
        <w:t xml:space="preserve">     </w:t>
      </w:r>
      <w:r w:rsidR="00F4547B" w:rsidRPr="000A0BF3">
        <w:t xml:space="preserve">  </w:t>
      </w:r>
      <w:r w:rsidRPr="000A0BF3">
        <w:t xml:space="preserve"> </w:t>
      </w:r>
      <w:r w:rsidR="00B07EF6">
        <w:t>Проектом</w:t>
      </w:r>
      <w:r w:rsidRPr="000A0BF3">
        <w:t xml:space="preserve"> решения Думы городского округа предусматривается  изменение </w:t>
      </w:r>
      <w:r w:rsidRPr="000A0BF3">
        <w:rPr>
          <w:b/>
          <w:i/>
        </w:rPr>
        <w:t>основных характеристик  бюджета</w:t>
      </w:r>
      <w:r w:rsidR="00842815" w:rsidRPr="000A0BF3">
        <w:t xml:space="preserve"> </w:t>
      </w:r>
      <w:r w:rsidR="00842815" w:rsidRPr="000A0BF3">
        <w:rPr>
          <w:b/>
          <w:i/>
        </w:rPr>
        <w:t>муниципального образования – «город Тулун»</w:t>
      </w:r>
      <w:r w:rsidR="002029F1" w:rsidRPr="000A0BF3">
        <w:rPr>
          <w:b/>
          <w:i/>
        </w:rPr>
        <w:t xml:space="preserve"> на 2020 год и на плановый период 2021 и 2022</w:t>
      </w:r>
      <w:r w:rsidR="00842815" w:rsidRPr="000A0BF3">
        <w:rPr>
          <w:b/>
          <w:i/>
        </w:rPr>
        <w:t xml:space="preserve"> годов</w:t>
      </w:r>
      <w:r w:rsidRPr="000A0BF3">
        <w:rPr>
          <w:b/>
          <w:i/>
        </w:rPr>
        <w:t>,</w:t>
      </w:r>
      <w:r w:rsidRPr="000A0BF3">
        <w:t xml:space="preserve"> в том числе:</w:t>
      </w:r>
    </w:p>
    <w:p w:rsidR="0078690F" w:rsidRPr="000A0BF3" w:rsidRDefault="00FD3218" w:rsidP="00FD3218">
      <w:pPr>
        <w:jc w:val="both"/>
      </w:pPr>
      <w:r w:rsidRPr="000A0BF3">
        <w:rPr>
          <w:b/>
          <w:i/>
          <w:u w:val="single"/>
        </w:rPr>
        <w:t>доходная часть</w:t>
      </w:r>
      <w:r w:rsidRPr="000A0BF3">
        <w:t xml:space="preserve">  бюджета муниципального обр</w:t>
      </w:r>
      <w:r w:rsidR="002029F1" w:rsidRPr="000A0BF3">
        <w:t>азования – «город Тулун» на 2020</w:t>
      </w:r>
      <w:r w:rsidRPr="000A0BF3">
        <w:t xml:space="preserve"> год  планируется </w:t>
      </w:r>
      <w:r w:rsidR="00280A69" w:rsidRPr="000A0BF3">
        <w:t xml:space="preserve">к утверждению </w:t>
      </w:r>
      <w:r w:rsidRPr="000A0BF3">
        <w:t xml:space="preserve">в объеме </w:t>
      </w:r>
      <w:r w:rsidR="00380B9F" w:rsidRPr="000A0BF3">
        <w:rPr>
          <w:b/>
        </w:rPr>
        <w:t>2 214 730,1</w:t>
      </w:r>
      <w:r w:rsidRPr="000A0BF3">
        <w:rPr>
          <w:b/>
        </w:rPr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 xml:space="preserve">., в том числе налоговые и неналоговые доходы в объеме </w:t>
      </w:r>
      <w:r w:rsidR="00380B9F" w:rsidRPr="000A0BF3">
        <w:rPr>
          <w:b/>
        </w:rPr>
        <w:t>288 67</w:t>
      </w:r>
      <w:r w:rsidR="00597A5F" w:rsidRPr="000A0BF3">
        <w:rPr>
          <w:b/>
        </w:rPr>
        <w:t>3,7</w:t>
      </w:r>
      <w:r w:rsidRPr="000A0BF3">
        <w:t xml:space="preserve"> </w:t>
      </w:r>
      <w:proofErr w:type="spellStart"/>
      <w:r w:rsidRPr="000A0BF3">
        <w:t>тыс.руб</w:t>
      </w:r>
      <w:proofErr w:type="spellEnd"/>
      <w:r w:rsidRPr="000A0BF3">
        <w:t xml:space="preserve">., безвозмездные поступления, получаемые из других бюджетов бюджетной системы Российской Федерации в объеме </w:t>
      </w:r>
      <w:r w:rsidR="00380B9F" w:rsidRPr="000A0BF3">
        <w:rPr>
          <w:b/>
        </w:rPr>
        <w:t>1 941 735,4</w:t>
      </w:r>
      <w:r w:rsidRPr="000A0BF3">
        <w:t xml:space="preserve"> </w:t>
      </w:r>
      <w:proofErr w:type="spellStart"/>
      <w:r w:rsidRPr="000A0BF3">
        <w:t>тыс.руб</w:t>
      </w:r>
      <w:proofErr w:type="spellEnd"/>
      <w:r w:rsidRPr="000A0BF3">
        <w:t>.</w:t>
      </w:r>
      <w:r w:rsidR="00EB6CBD" w:rsidRPr="000A0BF3">
        <w:t>,</w:t>
      </w:r>
      <w:r w:rsidRPr="000A0BF3">
        <w:t xml:space="preserve"> </w:t>
      </w:r>
      <w:r w:rsidR="00FA4A0B" w:rsidRPr="000A0BF3"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="00EB6CBD" w:rsidRPr="000A0BF3">
        <w:t xml:space="preserve"> в объеме </w:t>
      </w:r>
      <w:r w:rsidR="00380B9F" w:rsidRPr="000A0BF3">
        <w:rPr>
          <w:b/>
        </w:rPr>
        <w:t>11 344,7</w:t>
      </w:r>
      <w:r w:rsidR="00EB6CBD" w:rsidRPr="000A0BF3">
        <w:t xml:space="preserve"> </w:t>
      </w:r>
      <w:proofErr w:type="spellStart"/>
      <w:r w:rsidR="00EB6CBD" w:rsidRPr="000A0BF3">
        <w:t>тыс</w:t>
      </w:r>
      <w:proofErr w:type="gramStart"/>
      <w:r w:rsidR="00EB6CBD" w:rsidRPr="000A0BF3">
        <w:t>.р</w:t>
      </w:r>
      <w:proofErr w:type="gramEnd"/>
      <w:r w:rsidR="00EB6CBD" w:rsidRPr="000A0BF3">
        <w:t>уб</w:t>
      </w:r>
      <w:proofErr w:type="spellEnd"/>
      <w:r w:rsidR="00EB6CBD" w:rsidRPr="000A0BF3">
        <w:t>., доходы от возврата субсидий, субвенций и иных межбюджетных трансфертов, имеющих целевое значение, п</w:t>
      </w:r>
      <w:r w:rsidR="00ED2C04" w:rsidRPr="000A0BF3">
        <w:t>р</w:t>
      </w:r>
      <w:r w:rsidR="00EB6CBD" w:rsidRPr="000A0BF3">
        <w:t>ошлых лет из бюджетов городс</w:t>
      </w:r>
      <w:r w:rsidR="00170FEE" w:rsidRPr="000A0BF3">
        <w:t xml:space="preserve">ких округов в объеме </w:t>
      </w:r>
      <w:r w:rsidR="00380B9F" w:rsidRPr="000A0BF3">
        <w:rPr>
          <w:b/>
        </w:rPr>
        <w:t>(-) 27 023,7</w:t>
      </w:r>
      <w:r w:rsidR="00EB6CBD" w:rsidRPr="000A0BF3">
        <w:t xml:space="preserve"> </w:t>
      </w:r>
      <w:proofErr w:type="spellStart"/>
      <w:r w:rsidR="00EB6CBD" w:rsidRPr="000A0BF3">
        <w:t>тыс.руб</w:t>
      </w:r>
      <w:proofErr w:type="spellEnd"/>
      <w:r w:rsidR="00EB6CBD" w:rsidRPr="000A0BF3">
        <w:t xml:space="preserve">. </w:t>
      </w:r>
    </w:p>
    <w:p w:rsidR="009516CC" w:rsidRPr="000A0BF3" w:rsidRDefault="00FD3218" w:rsidP="00FD3218">
      <w:pPr>
        <w:jc w:val="both"/>
      </w:pPr>
      <w:r w:rsidRPr="000A0BF3">
        <w:rPr>
          <w:b/>
          <w:i/>
        </w:rPr>
        <w:t>Увеличение</w:t>
      </w:r>
      <w:r w:rsidRPr="000A0BF3">
        <w:t xml:space="preserve"> доходно</w:t>
      </w:r>
      <w:r w:rsidR="002029F1" w:rsidRPr="000A0BF3">
        <w:t>й части местного бюджета на 2020</w:t>
      </w:r>
      <w:r w:rsidR="003B5358" w:rsidRPr="000A0BF3">
        <w:t xml:space="preserve"> год</w:t>
      </w:r>
      <w:r w:rsidRPr="000A0BF3">
        <w:t xml:space="preserve"> </w:t>
      </w:r>
      <w:r w:rsidR="009516CC" w:rsidRPr="000A0BF3">
        <w:t xml:space="preserve">планируется в объеме </w:t>
      </w:r>
      <w:r w:rsidR="002B2FA6" w:rsidRPr="000A0BF3">
        <w:rPr>
          <w:b/>
        </w:rPr>
        <w:t>478 924,2</w:t>
      </w:r>
      <w:r w:rsidR="001B058A" w:rsidRPr="000A0BF3">
        <w:t xml:space="preserve"> </w:t>
      </w:r>
      <w:r w:rsidRPr="000A0BF3">
        <w:rPr>
          <w:b/>
        </w:rPr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>.</w:t>
      </w:r>
      <w:r w:rsidR="009516CC" w:rsidRPr="000A0BF3">
        <w:t xml:space="preserve">, </w:t>
      </w:r>
      <w:r w:rsidR="00273CB5" w:rsidRPr="000A0BF3">
        <w:t xml:space="preserve">в сравнении с ранее утвержденными объемами, </w:t>
      </w:r>
      <w:r w:rsidR="009516CC" w:rsidRPr="000A0BF3">
        <w:t>в том числе:</w:t>
      </w:r>
    </w:p>
    <w:p w:rsidR="00676DEC" w:rsidRPr="000A0BF3" w:rsidRDefault="00676DEC" w:rsidP="00FD3218">
      <w:pPr>
        <w:jc w:val="both"/>
      </w:pPr>
      <w:r w:rsidRPr="000A0BF3">
        <w:t xml:space="preserve">- </w:t>
      </w:r>
      <w:r w:rsidR="00404BAC" w:rsidRPr="000A0BF3">
        <w:t xml:space="preserve">  </w:t>
      </w:r>
      <w:r w:rsidRPr="000A0BF3">
        <w:t>налоговые доходы планируются к увеличению на</w:t>
      </w:r>
      <w:r w:rsidRPr="000A0BF3">
        <w:rPr>
          <w:b/>
        </w:rPr>
        <w:t xml:space="preserve"> </w:t>
      </w:r>
      <w:r w:rsidR="002B2FA6" w:rsidRPr="000A0BF3">
        <w:rPr>
          <w:b/>
        </w:rPr>
        <w:t>3 170</w:t>
      </w:r>
      <w:r w:rsidRPr="000A0BF3">
        <w:rPr>
          <w:b/>
        </w:rPr>
        <w:t>,0</w:t>
      </w:r>
      <w:r w:rsidRPr="000A0BF3">
        <w:t xml:space="preserve"> тыс. руб. </w:t>
      </w:r>
      <w:r w:rsidR="0011390B" w:rsidRPr="000A0BF3">
        <w:t xml:space="preserve">в связи с </w:t>
      </w:r>
      <w:r w:rsidRPr="000A0BF3">
        <w:t>уточненным прогнозом поступлений администратором МИФНС России №</w:t>
      </w:r>
      <w:r w:rsidR="00836A8F" w:rsidRPr="000A0BF3">
        <w:t xml:space="preserve"> </w:t>
      </w:r>
      <w:r w:rsidR="0011390B" w:rsidRPr="000A0BF3">
        <w:t>6 по Иркутской области,</w:t>
      </w:r>
      <w:r w:rsidRPr="000A0BF3">
        <w:t xml:space="preserve"> в связи с динамикой поступлений </w:t>
      </w:r>
      <w:r w:rsidR="003B5358" w:rsidRPr="000A0BF3">
        <w:t xml:space="preserve">налоговых </w:t>
      </w:r>
      <w:r w:rsidRPr="000A0BF3">
        <w:t>доходов</w:t>
      </w:r>
      <w:r w:rsidR="0011390B" w:rsidRPr="000A0BF3">
        <w:t>;</w:t>
      </w:r>
    </w:p>
    <w:p w:rsidR="0011390B" w:rsidRPr="000A0BF3" w:rsidRDefault="0011390B" w:rsidP="00FD3218">
      <w:pPr>
        <w:jc w:val="both"/>
      </w:pPr>
      <w:r w:rsidRPr="000A0BF3">
        <w:t xml:space="preserve">- </w:t>
      </w:r>
      <w:r w:rsidR="00404BAC" w:rsidRPr="000A0BF3">
        <w:t xml:space="preserve"> </w:t>
      </w:r>
      <w:r w:rsidRPr="000A0BF3">
        <w:t>неналоговые доходы планируются к увеличению на</w:t>
      </w:r>
      <w:r w:rsidR="002B2FA6" w:rsidRPr="000A0BF3">
        <w:rPr>
          <w:b/>
        </w:rPr>
        <w:t xml:space="preserve"> 650,0</w:t>
      </w:r>
      <w:r w:rsidRPr="000A0BF3">
        <w:t xml:space="preserve"> тыс. руб., в связи с представленными уточненными прогнозами поступлений администраторов доходов</w:t>
      </w:r>
      <w:r w:rsidR="003B5358" w:rsidRPr="000A0BF3">
        <w:t>, в связи с динамикой поступлений неналоговых доходов;</w:t>
      </w:r>
    </w:p>
    <w:p w:rsidR="006B3A22" w:rsidRPr="000A0BF3" w:rsidRDefault="009516CC" w:rsidP="00FD3218">
      <w:pPr>
        <w:jc w:val="both"/>
      </w:pPr>
      <w:r w:rsidRPr="000A0BF3">
        <w:lastRenderedPageBreak/>
        <w:t xml:space="preserve">- </w:t>
      </w:r>
      <w:r w:rsidR="00E92FAF" w:rsidRPr="000A0BF3">
        <w:t xml:space="preserve"> </w:t>
      </w:r>
      <w:r w:rsidR="00404BAC" w:rsidRPr="000A0BF3">
        <w:t xml:space="preserve"> </w:t>
      </w:r>
      <w:r w:rsidR="007D2913" w:rsidRPr="000A0BF3">
        <w:t>безвозмездные поступления, получаемые из других бюджетов бюджетной системы Российской Федерации</w:t>
      </w:r>
      <w:r w:rsidR="0035414E" w:rsidRPr="000A0BF3">
        <w:t xml:space="preserve"> увеличены на</w:t>
      </w:r>
      <w:r w:rsidR="00F915C8" w:rsidRPr="000A0BF3">
        <w:t xml:space="preserve"> </w:t>
      </w:r>
      <w:r w:rsidR="0062479B" w:rsidRPr="000A0BF3">
        <w:rPr>
          <w:b/>
        </w:rPr>
        <w:t>475 104,2</w:t>
      </w:r>
      <w:r w:rsidR="0035414E" w:rsidRPr="000A0BF3">
        <w:t xml:space="preserve"> </w:t>
      </w:r>
      <w:proofErr w:type="spellStart"/>
      <w:r w:rsidR="0035414E" w:rsidRPr="000A0BF3">
        <w:t>тыс</w:t>
      </w:r>
      <w:proofErr w:type="gramStart"/>
      <w:r w:rsidR="0035414E" w:rsidRPr="000A0BF3">
        <w:t>.р</w:t>
      </w:r>
      <w:proofErr w:type="gramEnd"/>
      <w:r w:rsidR="0035414E" w:rsidRPr="000A0BF3">
        <w:t>уб</w:t>
      </w:r>
      <w:proofErr w:type="spellEnd"/>
      <w:r w:rsidR="0035414E" w:rsidRPr="000A0BF3">
        <w:t xml:space="preserve">. </w:t>
      </w:r>
      <w:r w:rsidR="0062479B" w:rsidRPr="000A0BF3">
        <w:t xml:space="preserve">на основании уведомлений министерства финансов Иркутской области о предоставлении субсидии, субвенции, </w:t>
      </w:r>
      <w:r w:rsidR="000605B8" w:rsidRPr="000A0BF3">
        <w:t xml:space="preserve">дотации, </w:t>
      </w:r>
      <w:r w:rsidR="0062479B" w:rsidRPr="000A0BF3">
        <w:t>иного межбюджетного трансферта, имеющего целевое назначение</w:t>
      </w:r>
      <w:r w:rsidR="000605B8" w:rsidRPr="000A0BF3">
        <w:t>.</w:t>
      </w:r>
    </w:p>
    <w:p w:rsidR="0062479B" w:rsidRPr="000A0BF3" w:rsidRDefault="006B3A22" w:rsidP="00FD3218">
      <w:pPr>
        <w:jc w:val="both"/>
      </w:pPr>
      <w:r w:rsidRPr="000A0BF3">
        <w:t xml:space="preserve">Объем доходов на 2021 год планируется в сумме </w:t>
      </w:r>
      <w:r w:rsidR="0062479B" w:rsidRPr="000A0BF3">
        <w:rPr>
          <w:b/>
        </w:rPr>
        <w:t>1 033 693,3</w:t>
      </w:r>
      <w:r w:rsidRPr="000A0BF3"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 xml:space="preserve">., на 2022 год в сумме 1 036 607,5 </w:t>
      </w:r>
      <w:proofErr w:type="spellStart"/>
      <w:r w:rsidRPr="000A0BF3">
        <w:t>тыс.руб</w:t>
      </w:r>
      <w:proofErr w:type="spellEnd"/>
      <w:r w:rsidRPr="000A0BF3">
        <w:t>. Планируется</w:t>
      </w:r>
      <w:r w:rsidRPr="000A0BF3">
        <w:rPr>
          <w:b/>
          <w:i/>
        </w:rPr>
        <w:t xml:space="preserve"> </w:t>
      </w:r>
      <w:r w:rsidR="0062479B" w:rsidRPr="000A0BF3">
        <w:rPr>
          <w:b/>
          <w:i/>
        </w:rPr>
        <w:t>увеличение</w:t>
      </w:r>
      <w:r w:rsidRPr="000A0BF3">
        <w:t xml:space="preserve"> доходной части местного бюджета на 2021 год в объеме </w:t>
      </w:r>
      <w:r w:rsidR="0062479B" w:rsidRPr="000A0BF3">
        <w:rPr>
          <w:b/>
        </w:rPr>
        <w:t>22 581,6</w:t>
      </w:r>
      <w:r w:rsidRPr="000A0BF3">
        <w:rPr>
          <w:b/>
        </w:rPr>
        <w:t xml:space="preserve"> </w:t>
      </w:r>
      <w:proofErr w:type="spellStart"/>
      <w:r w:rsidRPr="000A0BF3">
        <w:t>тыс.руб</w:t>
      </w:r>
      <w:proofErr w:type="spellEnd"/>
      <w:r w:rsidRPr="000A0BF3">
        <w:t xml:space="preserve">., в сравнении </w:t>
      </w:r>
      <w:r w:rsidR="0062479B" w:rsidRPr="000A0BF3">
        <w:t>с ранее утвержденными</w:t>
      </w:r>
      <w:r w:rsidR="00404BAC" w:rsidRPr="000A0BF3">
        <w:t xml:space="preserve"> объемами;</w:t>
      </w:r>
    </w:p>
    <w:p w:rsidR="00C64FF3" w:rsidRPr="000A0BF3" w:rsidRDefault="00FD3218" w:rsidP="003B5358">
      <w:pPr>
        <w:jc w:val="both"/>
        <w:rPr>
          <w:rFonts w:eastAsia="Calibri"/>
          <w:lang w:eastAsia="en-US"/>
        </w:rPr>
      </w:pPr>
      <w:r w:rsidRPr="000A0BF3">
        <w:rPr>
          <w:b/>
          <w:i/>
          <w:u w:val="single"/>
        </w:rPr>
        <w:t>расходная часть</w:t>
      </w:r>
      <w:r w:rsidRPr="000A0BF3">
        <w:t xml:space="preserve"> бюджета муниципального обр</w:t>
      </w:r>
      <w:r w:rsidR="002029F1" w:rsidRPr="000A0BF3">
        <w:t>азования – «город Тулун» на 2020</w:t>
      </w:r>
      <w:r w:rsidRPr="000A0BF3">
        <w:t xml:space="preserve"> год  планируется </w:t>
      </w:r>
      <w:r w:rsidR="00280A69" w:rsidRPr="000A0BF3">
        <w:t xml:space="preserve">к утверждению </w:t>
      </w:r>
      <w:r w:rsidRPr="000A0BF3">
        <w:t xml:space="preserve">в объеме  </w:t>
      </w:r>
      <w:r w:rsidR="003728AB" w:rsidRPr="000A0BF3">
        <w:rPr>
          <w:b/>
        </w:rPr>
        <w:t>2 336 660,5</w:t>
      </w:r>
      <w:r w:rsidRPr="000A0BF3">
        <w:rPr>
          <w:b/>
        </w:rPr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 xml:space="preserve">.  </w:t>
      </w:r>
      <w:r w:rsidRPr="000A0BF3">
        <w:rPr>
          <w:b/>
          <w:i/>
        </w:rPr>
        <w:t>Увеличение</w:t>
      </w:r>
      <w:r w:rsidRPr="000A0BF3">
        <w:t xml:space="preserve"> расходно</w:t>
      </w:r>
      <w:r w:rsidR="002029F1" w:rsidRPr="000A0BF3">
        <w:t>й части местного бюджета на 2020</w:t>
      </w:r>
      <w:r w:rsidRPr="000A0BF3">
        <w:t xml:space="preserve"> год планируется в объеме</w:t>
      </w:r>
      <w:r w:rsidR="003728AB" w:rsidRPr="000A0BF3">
        <w:t xml:space="preserve"> </w:t>
      </w:r>
      <w:r w:rsidR="003728AB" w:rsidRPr="000A0BF3">
        <w:rPr>
          <w:b/>
        </w:rPr>
        <w:t>479 244,0</w:t>
      </w:r>
      <w:r w:rsidR="003728AB" w:rsidRPr="000A0BF3">
        <w:t xml:space="preserve"> </w:t>
      </w:r>
      <w:r w:rsidRPr="000A0BF3">
        <w:rPr>
          <w:b/>
        </w:rPr>
        <w:t xml:space="preserve"> </w:t>
      </w:r>
      <w:proofErr w:type="spellStart"/>
      <w:r w:rsidRPr="000A0BF3">
        <w:t>тыс.руб</w:t>
      </w:r>
      <w:proofErr w:type="spellEnd"/>
      <w:r w:rsidRPr="000A0BF3">
        <w:t>.</w:t>
      </w:r>
      <w:r w:rsidR="00884865" w:rsidRPr="000A0BF3">
        <w:t xml:space="preserve">, </w:t>
      </w:r>
      <w:r w:rsidR="002C208F" w:rsidRPr="000A0BF3">
        <w:t xml:space="preserve">в том числе </w:t>
      </w:r>
      <w:r w:rsidR="00884865" w:rsidRPr="000A0BF3">
        <w:t>за счет</w:t>
      </w:r>
      <w:r w:rsidR="002C208F" w:rsidRPr="000A0BF3">
        <w:t xml:space="preserve"> </w:t>
      </w:r>
      <w:r w:rsidR="00C64A90" w:rsidRPr="000A0BF3">
        <w:t xml:space="preserve">межбюджетных трансфертов предоставляемых муниципальному образованию в объеме </w:t>
      </w:r>
      <w:r w:rsidR="003728AB" w:rsidRPr="000A0BF3">
        <w:rPr>
          <w:b/>
        </w:rPr>
        <w:t>458 989,1</w:t>
      </w:r>
      <w:r w:rsidR="003728AB" w:rsidRPr="000A0BF3">
        <w:t xml:space="preserve"> </w:t>
      </w:r>
      <w:r w:rsidR="00C64A90" w:rsidRPr="000A0BF3">
        <w:t>тыс. руб.</w:t>
      </w:r>
    </w:p>
    <w:p w:rsidR="00425417" w:rsidRPr="000A0BF3" w:rsidRDefault="00C64FF3" w:rsidP="00FD3218">
      <w:pPr>
        <w:jc w:val="both"/>
      </w:pPr>
      <w:r w:rsidRPr="000A0BF3">
        <w:t>Увеличение расходно</w:t>
      </w:r>
      <w:r w:rsidR="002029F1" w:rsidRPr="000A0BF3">
        <w:t>й части местного бюджета на 2020</w:t>
      </w:r>
      <w:r w:rsidRPr="000A0BF3">
        <w:t xml:space="preserve"> год планируется</w:t>
      </w:r>
      <w:r w:rsidR="00F4547B" w:rsidRPr="000A0BF3">
        <w:t xml:space="preserve"> направить на </w:t>
      </w:r>
      <w:proofErr w:type="spellStart"/>
      <w:r w:rsidR="00F4547B" w:rsidRPr="000A0BF3">
        <w:t>софинансирование</w:t>
      </w:r>
      <w:proofErr w:type="spellEnd"/>
      <w:r w:rsidR="00F4547B" w:rsidRPr="000A0BF3">
        <w:t xml:space="preserve"> </w:t>
      </w:r>
      <w:r w:rsidR="00885085" w:rsidRPr="000A0BF3">
        <w:t xml:space="preserve"> расходных обязательств</w:t>
      </w:r>
      <w:r w:rsidR="00F109D3" w:rsidRPr="000A0BF3">
        <w:t xml:space="preserve"> муниципального образования</w:t>
      </w:r>
      <w:r w:rsidR="00885085" w:rsidRPr="000A0BF3">
        <w:t>, на реализацию отдельных мероприятий</w:t>
      </w:r>
      <w:r w:rsidR="00F109D3" w:rsidRPr="000A0BF3">
        <w:t xml:space="preserve"> </w:t>
      </w:r>
      <w:r w:rsidR="00885085" w:rsidRPr="000A0BF3">
        <w:t>за счет</w:t>
      </w:r>
      <w:r w:rsidR="00F109D3" w:rsidRPr="000A0BF3">
        <w:t xml:space="preserve"> средств </w:t>
      </w:r>
      <w:r w:rsidR="00885085" w:rsidRPr="000A0BF3">
        <w:t xml:space="preserve"> областного бюджета</w:t>
      </w:r>
      <w:r w:rsidR="00F109D3" w:rsidRPr="000A0BF3">
        <w:t xml:space="preserve">, на реализацию мероприятий перечня проектов народных инициатив, </w:t>
      </w:r>
      <w:r w:rsidR="00FD3218" w:rsidRPr="000A0BF3">
        <w:t>на ресурсное обеспечение м</w:t>
      </w:r>
      <w:r w:rsidR="00F109D3" w:rsidRPr="000A0BF3">
        <w:t xml:space="preserve">униципальных программ, </w:t>
      </w:r>
      <w:r w:rsidR="00FD3218" w:rsidRPr="000A0BF3">
        <w:t>на выполнение муниципа</w:t>
      </w:r>
      <w:r w:rsidR="00F109D3" w:rsidRPr="000A0BF3">
        <w:t>льного задания, на непрограммные  расходы</w:t>
      </w:r>
      <w:r w:rsidR="00425417" w:rsidRPr="000A0BF3">
        <w:t>.</w:t>
      </w:r>
    </w:p>
    <w:p w:rsidR="003B15E5" w:rsidRPr="000A0BF3" w:rsidRDefault="00404BAC" w:rsidP="00FD3218">
      <w:pPr>
        <w:jc w:val="both"/>
      </w:pPr>
      <w:r w:rsidRPr="000A0BF3">
        <w:t xml:space="preserve">    </w:t>
      </w:r>
      <w:r w:rsidR="002029F1" w:rsidRPr="000A0BF3">
        <w:t>На плановый период 2021 и 2022</w:t>
      </w:r>
      <w:r w:rsidR="003B15E5" w:rsidRPr="000A0BF3">
        <w:t xml:space="preserve"> годов объем расходной части</w:t>
      </w:r>
      <w:r w:rsidR="00FD3218" w:rsidRPr="000A0BF3">
        <w:t xml:space="preserve"> </w:t>
      </w:r>
      <w:r w:rsidR="00425417" w:rsidRPr="000A0BF3">
        <w:t>бюджета муниципального образования – «го</w:t>
      </w:r>
      <w:r w:rsidR="00924780" w:rsidRPr="000A0BF3">
        <w:t xml:space="preserve">род Тулун» планируется увеличить в 2021 году на </w:t>
      </w:r>
      <w:r w:rsidR="00924780" w:rsidRPr="00924780">
        <w:rPr>
          <w:b/>
        </w:rPr>
        <w:t>22 581,6</w:t>
      </w:r>
      <w:r w:rsidR="00924780" w:rsidRPr="00924780">
        <w:t xml:space="preserve"> </w:t>
      </w:r>
      <w:proofErr w:type="spellStart"/>
      <w:r w:rsidR="00924780" w:rsidRPr="000A0BF3">
        <w:t>тыс</w:t>
      </w:r>
      <w:proofErr w:type="gramStart"/>
      <w:r w:rsidR="00924780" w:rsidRPr="000A0BF3">
        <w:t>.р</w:t>
      </w:r>
      <w:proofErr w:type="gramEnd"/>
      <w:r w:rsidR="00924780" w:rsidRPr="000A0BF3">
        <w:t>уб</w:t>
      </w:r>
      <w:proofErr w:type="spellEnd"/>
      <w:r w:rsidR="00924780" w:rsidRPr="000A0BF3">
        <w:t xml:space="preserve">. </w:t>
      </w:r>
      <w:r w:rsidR="00924780" w:rsidRPr="00924780">
        <w:t>на реализацию программ формирования современной городской среды</w:t>
      </w:r>
      <w:r w:rsidR="00924780" w:rsidRPr="000A0BF3">
        <w:t>, в 2022 году объем расходной части планируется к утверждению в ране</w:t>
      </w:r>
      <w:r w:rsidRPr="000A0BF3">
        <w:t>е утвержденном объеме;</w:t>
      </w:r>
    </w:p>
    <w:p w:rsidR="00FD3218" w:rsidRPr="000A0BF3" w:rsidRDefault="00FD3218" w:rsidP="00FD3218">
      <w:pPr>
        <w:jc w:val="both"/>
      </w:pPr>
      <w:r w:rsidRPr="000A0BF3">
        <w:rPr>
          <w:b/>
          <w:i/>
          <w:u w:val="single"/>
        </w:rPr>
        <w:t>дефицит бюджета</w:t>
      </w:r>
      <w:r w:rsidRPr="000A0BF3">
        <w:rPr>
          <w:b/>
        </w:rPr>
        <w:t xml:space="preserve"> </w:t>
      </w:r>
      <w:r w:rsidRPr="000A0BF3">
        <w:t>муниципального обр</w:t>
      </w:r>
      <w:r w:rsidR="002029F1" w:rsidRPr="000A0BF3">
        <w:t>азования – «город Тулун» на 2020</w:t>
      </w:r>
      <w:r w:rsidRPr="000A0BF3">
        <w:t xml:space="preserve"> год  планируется </w:t>
      </w:r>
      <w:r w:rsidR="00280A69" w:rsidRPr="000A0BF3">
        <w:t xml:space="preserve">к утверждению </w:t>
      </w:r>
      <w:r w:rsidRPr="000A0BF3">
        <w:t>в объеме</w:t>
      </w:r>
      <w:r w:rsidR="009C162E" w:rsidRPr="000A0BF3">
        <w:t xml:space="preserve"> </w:t>
      </w:r>
      <w:r w:rsidR="009C162E" w:rsidRPr="000A0BF3">
        <w:rPr>
          <w:b/>
        </w:rPr>
        <w:t>121 930,4</w:t>
      </w:r>
      <w:r w:rsidRPr="000A0BF3"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>.</w:t>
      </w:r>
      <w:r w:rsidRPr="000A0BF3">
        <w:rPr>
          <w:b/>
        </w:rPr>
        <w:t xml:space="preserve"> </w:t>
      </w:r>
      <w:r w:rsidRPr="000A0BF3">
        <w:t xml:space="preserve">или </w:t>
      </w:r>
      <w:r w:rsidR="009C162E" w:rsidRPr="000A0BF3">
        <w:rPr>
          <w:b/>
        </w:rPr>
        <w:t>42,2</w:t>
      </w:r>
      <w:r w:rsidRPr="000A0BF3">
        <w:rPr>
          <w:b/>
        </w:rPr>
        <w:t>%</w:t>
      </w:r>
      <w:r w:rsidRPr="000A0BF3">
        <w:t xml:space="preserve"> от утвержденного объема доходов местного бюджета без учета утвержденного объема безвозмездных поступлений</w:t>
      </w:r>
      <w:r w:rsidRPr="000A0BF3">
        <w:rPr>
          <w:color w:val="000000"/>
        </w:rPr>
        <w:t xml:space="preserve"> и (или) поступлений налоговых доходов по дополнительным нормативам отчислений</w:t>
      </w:r>
      <w:r w:rsidRPr="000A0BF3">
        <w:t xml:space="preserve">, </w:t>
      </w:r>
      <w:r w:rsidR="006A1CD2" w:rsidRPr="000A0BF3">
        <w:rPr>
          <w:i/>
        </w:rPr>
        <w:t>с учетом снижения остатков средств на счетах по учету средств местного бюджета в сумме</w:t>
      </w:r>
      <w:r w:rsidR="006A1CD2" w:rsidRPr="000A0BF3">
        <w:rPr>
          <w:b/>
          <w:i/>
        </w:rPr>
        <w:t xml:space="preserve"> 100 288,2 </w:t>
      </w:r>
      <w:proofErr w:type="spellStart"/>
      <w:r w:rsidR="006A1CD2" w:rsidRPr="000A0BF3">
        <w:rPr>
          <w:i/>
        </w:rPr>
        <w:t>тыс.руб</w:t>
      </w:r>
      <w:proofErr w:type="spellEnd"/>
      <w:r w:rsidR="006A1CD2" w:rsidRPr="000A0BF3">
        <w:rPr>
          <w:b/>
          <w:i/>
        </w:rPr>
        <w:t xml:space="preserve">. </w:t>
      </w:r>
      <w:r w:rsidR="00F66FE1" w:rsidRPr="000A0BF3">
        <w:rPr>
          <w:b/>
          <w:i/>
        </w:rPr>
        <w:t xml:space="preserve">дефицит бюджета на 2020 год </w:t>
      </w:r>
      <w:r w:rsidR="006A1CD2" w:rsidRPr="000A0BF3">
        <w:rPr>
          <w:i/>
        </w:rPr>
        <w:t>составит</w:t>
      </w:r>
      <w:r w:rsidR="006A1CD2" w:rsidRPr="000A0BF3">
        <w:rPr>
          <w:b/>
          <w:i/>
        </w:rPr>
        <w:t xml:space="preserve"> 7,5% </w:t>
      </w:r>
      <w:r w:rsidR="006A1CD2" w:rsidRPr="000A0BF3">
        <w:rPr>
          <w:i/>
        </w:rPr>
        <w:t>от утвержденного объема доходов местного бюджета без учета утвержденного объема безвозмездных поступлений</w:t>
      </w:r>
      <w:r w:rsidR="006A1CD2" w:rsidRPr="000A0BF3">
        <w:rPr>
          <w:i/>
          <w:color w:val="000000"/>
        </w:rPr>
        <w:t xml:space="preserve"> и (или) поступлений налоговых доходов по дополнительным нормативам отчислений</w:t>
      </w:r>
      <w:r w:rsidR="006A1CD2" w:rsidRPr="000A0BF3">
        <w:rPr>
          <w:color w:val="000000"/>
        </w:rPr>
        <w:t>,</w:t>
      </w:r>
      <w:r w:rsidR="006A1CD2" w:rsidRPr="000A0BF3">
        <w:t xml:space="preserve"> </w:t>
      </w:r>
      <w:r w:rsidR="002029F1" w:rsidRPr="000A0BF3">
        <w:t>на 2021</w:t>
      </w:r>
      <w:r w:rsidR="00BA45AB" w:rsidRPr="000A0BF3">
        <w:t xml:space="preserve"> год в объеме </w:t>
      </w:r>
      <w:r w:rsidR="007B4F2C" w:rsidRPr="000A0BF3">
        <w:rPr>
          <w:b/>
        </w:rPr>
        <w:t>19 823,5</w:t>
      </w:r>
      <w:r w:rsidR="00BA45AB" w:rsidRPr="000A0BF3">
        <w:rPr>
          <w:b/>
        </w:rPr>
        <w:t xml:space="preserve"> </w:t>
      </w:r>
      <w:proofErr w:type="spellStart"/>
      <w:r w:rsidR="00BA45AB" w:rsidRPr="000A0BF3">
        <w:t>тыс</w:t>
      </w:r>
      <w:proofErr w:type="gramStart"/>
      <w:r w:rsidR="00BA45AB" w:rsidRPr="000A0BF3">
        <w:t>.р</w:t>
      </w:r>
      <w:proofErr w:type="gramEnd"/>
      <w:r w:rsidR="00BA45AB" w:rsidRPr="000A0BF3">
        <w:t>уб</w:t>
      </w:r>
      <w:proofErr w:type="spellEnd"/>
      <w:r w:rsidR="00BA45AB" w:rsidRPr="000A0BF3">
        <w:t>.</w:t>
      </w:r>
      <w:r w:rsidR="00BA45AB" w:rsidRPr="000A0BF3">
        <w:rPr>
          <w:b/>
        </w:rPr>
        <w:t xml:space="preserve"> </w:t>
      </w:r>
      <w:r w:rsidR="00BA45AB" w:rsidRPr="000A0BF3">
        <w:t xml:space="preserve">или </w:t>
      </w:r>
      <w:r w:rsidR="002A2EAE" w:rsidRPr="000A0BF3">
        <w:rPr>
          <w:b/>
        </w:rPr>
        <w:t>7,5</w:t>
      </w:r>
      <w:r w:rsidR="00BA45AB" w:rsidRPr="000A0BF3">
        <w:rPr>
          <w:b/>
        </w:rPr>
        <w:t>%,</w:t>
      </w:r>
      <w:r w:rsidR="00BA45AB" w:rsidRPr="000A0BF3">
        <w:t xml:space="preserve"> </w:t>
      </w:r>
      <w:r w:rsidR="002029F1" w:rsidRPr="000A0BF3">
        <w:t>на 2022</w:t>
      </w:r>
      <w:r w:rsidR="00BA45AB" w:rsidRPr="000A0BF3">
        <w:t xml:space="preserve"> год в объеме </w:t>
      </w:r>
      <w:r w:rsidR="002A2EAE" w:rsidRPr="000A0BF3">
        <w:rPr>
          <w:b/>
        </w:rPr>
        <w:t>20 080,4</w:t>
      </w:r>
      <w:r w:rsidR="00BA45AB" w:rsidRPr="000A0BF3">
        <w:rPr>
          <w:b/>
        </w:rPr>
        <w:t xml:space="preserve"> </w:t>
      </w:r>
      <w:proofErr w:type="spellStart"/>
      <w:r w:rsidR="00BA45AB" w:rsidRPr="000A0BF3">
        <w:t>тыс.руб</w:t>
      </w:r>
      <w:proofErr w:type="spellEnd"/>
      <w:r w:rsidR="00BA45AB" w:rsidRPr="000A0BF3">
        <w:t>.</w:t>
      </w:r>
      <w:r w:rsidR="00BA45AB" w:rsidRPr="000A0BF3">
        <w:rPr>
          <w:b/>
        </w:rPr>
        <w:t xml:space="preserve"> </w:t>
      </w:r>
      <w:r w:rsidR="00BA45AB" w:rsidRPr="000A0BF3">
        <w:t xml:space="preserve">или </w:t>
      </w:r>
      <w:r w:rsidR="002A2EAE" w:rsidRPr="000A0BF3">
        <w:t>7,</w:t>
      </w:r>
      <w:r w:rsidR="002A2EAE" w:rsidRPr="000A0BF3">
        <w:rPr>
          <w:b/>
        </w:rPr>
        <w:t>5</w:t>
      </w:r>
      <w:r w:rsidR="00BA45AB" w:rsidRPr="000A0BF3">
        <w:rPr>
          <w:b/>
        </w:rPr>
        <w:t>%,</w:t>
      </w:r>
      <w:r w:rsidR="00BA45AB" w:rsidRPr="000A0BF3">
        <w:t xml:space="preserve"> </w:t>
      </w:r>
      <w:r w:rsidRPr="000A0BF3">
        <w:rPr>
          <w:i/>
        </w:rPr>
        <w:t>что</w:t>
      </w:r>
      <w:r w:rsidR="00592167" w:rsidRPr="000A0BF3">
        <w:rPr>
          <w:i/>
        </w:rPr>
        <w:t xml:space="preserve"> не противоречит требованиям статьи </w:t>
      </w:r>
      <w:r w:rsidRPr="000A0BF3">
        <w:rPr>
          <w:i/>
        </w:rPr>
        <w:t>92.1 Бюджетного кодекса Российской Федерации.</w:t>
      </w:r>
    </w:p>
    <w:p w:rsidR="006D6126" w:rsidRPr="000A0BF3" w:rsidRDefault="006D6126" w:rsidP="00FD3218">
      <w:pPr>
        <w:jc w:val="both"/>
      </w:pPr>
      <w:r w:rsidRPr="000A0BF3">
        <w:t>Источниками финансирования дефицита местного бюджета как на 2020 год, так и на плановый период 2021 и 2022 годов планируется получение кредитов от кредитных организаций в валюте Российской Федерации.</w:t>
      </w:r>
    </w:p>
    <w:p w:rsidR="00FD3218" w:rsidRPr="000A0BF3" w:rsidRDefault="00FD3218" w:rsidP="00FD3218">
      <w:pPr>
        <w:jc w:val="both"/>
      </w:pPr>
      <w:r w:rsidRPr="000A0BF3">
        <w:t xml:space="preserve"> </w:t>
      </w:r>
    </w:p>
    <w:p w:rsidR="00FD3218" w:rsidRPr="000A0BF3" w:rsidRDefault="00FD3218" w:rsidP="00FD3218">
      <w:pPr>
        <w:jc w:val="both"/>
      </w:pPr>
      <w:r w:rsidRPr="000A0BF3">
        <w:rPr>
          <w:b/>
          <w:i/>
        </w:rPr>
        <w:t>Бюджетные ассигнования дорожного фонда</w:t>
      </w:r>
      <w:r w:rsidR="00C5785A" w:rsidRPr="000A0BF3">
        <w:t xml:space="preserve"> муниципального образования – «город Тулун»</w:t>
      </w:r>
      <w:r w:rsidRPr="000A0BF3">
        <w:rPr>
          <w:b/>
          <w:i/>
        </w:rPr>
        <w:t xml:space="preserve"> </w:t>
      </w:r>
      <w:r w:rsidRPr="000A0BF3">
        <w:t xml:space="preserve">планируются </w:t>
      </w:r>
      <w:r w:rsidR="00280A69" w:rsidRPr="000A0BF3">
        <w:t xml:space="preserve">к утверждению </w:t>
      </w:r>
      <w:r w:rsidR="00C5785A" w:rsidRPr="000A0BF3">
        <w:t>в объеме:</w:t>
      </w:r>
      <w:r w:rsidR="002029F1" w:rsidRPr="000A0BF3">
        <w:t xml:space="preserve"> на 2020</w:t>
      </w:r>
      <w:r w:rsidR="00280A69" w:rsidRPr="000A0BF3">
        <w:t xml:space="preserve"> год –</w:t>
      </w:r>
      <w:r w:rsidR="00C5785A" w:rsidRPr="000A0BF3">
        <w:t xml:space="preserve"> </w:t>
      </w:r>
      <w:r w:rsidR="00615C02" w:rsidRPr="000A0BF3">
        <w:rPr>
          <w:b/>
        </w:rPr>
        <w:t>580 720,1</w:t>
      </w:r>
      <w:r w:rsidR="002029F1" w:rsidRPr="000A0BF3">
        <w:t xml:space="preserve"> </w:t>
      </w:r>
      <w:proofErr w:type="spellStart"/>
      <w:r w:rsidR="002029F1" w:rsidRPr="000A0BF3">
        <w:t>тыс</w:t>
      </w:r>
      <w:proofErr w:type="gramStart"/>
      <w:r w:rsidR="002029F1" w:rsidRPr="000A0BF3">
        <w:t>.р</w:t>
      </w:r>
      <w:proofErr w:type="gramEnd"/>
      <w:r w:rsidR="002029F1" w:rsidRPr="000A0BF3">
        <w:t>уб</w:t>
      </w:r>
      <w:proofErr w:type="spellEnd"/>
      <w:r w:rsidR="002029F1" w:rsidRPr="000A0BF3">
        <w:t>., на 2021</w:t>
      </w:r>
      <w:r w:rsidR="00C5785A" w:rsidRPr="000A0BF3">
        <w:t xml:space="preserve"> год – 18 107,0</w:t>
      </w:r>
      <w:r w:rsidRPr="000A0BF3">
        <w:t xml:space="preserve"> </w:t>
      </w:r>
      <w:proofErr w:type="spellStart"/>
      <w:r w:rsidRPr="000A0BF3">
        <w:t>т</w:t>
      </w:r>
      <w:r w:rsidR="00C5785A" w:rsidRPr="000A0BF3">
        <w:t>ыс.руб</w:t>
      </w:r>
      <w:proofErr w:type="spellEnd"/>
      <w:r w:rsidR="00C5785A" w:rsidRPr="000A0BF3">
        <w:t>., на 2022 год – 14 262,3</w:t>
      </w:r>
      <w:r w:rsidR="002029F1" w:rsidRPr="000A0BF3">
        <w:t xml:space="preserve"> </w:t>
      </w:r>
      <w:proofErr w:type="spellStart"/>
      <w:r w:rsidR="002029F1" w:rsidRPr="000A0BF3">
        <w:t>тыс.руб</w:t>
      </w:r>
      <w:proofErr w:type="spellEnd"/>
      <w:r w:rsidR="002029F1" w:rsidRPr="000A0BF3">
        <w:t>. В 2020</w:t>
      </w:r>
      <w:r w:rsidRPr="000A0BF3">
        <w:t xml:space="preserve"> году планируется </w:t>
      </w:r>
      <w:r w:rsidR="00E17812" w:rsidRPr="000A0BF3">
        <w:rPr>
          <w:b/>
          <w:i/>
        </w:rPr>
        <w:t>увеличение</w:t>
      </w:r>
      <w:r w:rsidRPr="000A0BF3">
        <w:rPr>
          <w:b/>
          <w:i/>
        </w:rPr>
        <w:t xml:space="preserve"> </w:t>
      </w:r>
      <w:r w:rsidRPr="000A0BF3">
        <w:t xml:space="preserve">объема бюджетных ассигнований дорожного фонда </w:t>
      </w:r>
      <w:r w:rsidR="00615C02" w:rsidRPr="000A0BF3">
        <w:rPr>
          <w:b/>
        </w:rPr>
        <w:t>на 202 342,2</w:t>
      </w:r>
      <w:r w:rsidRPr="000A0BF3">
        <w:rPr>
          <w:b/>
        </w:rPr>
        <w:t xml:space="preserve">  </w:t>
      </w:r>
      <w:proofErr w:type="spellStart"/>
      <w:r w:rsidRPr="000A0BF3">
        <w:t>тыс.руб</w:t>
      </w:r>
      <w:proofErr w:type="spellEnd"/>
      <w:r w:rsidRPr="000A0BF3">
        <w:t xml:space="preserve">. </w:t>
      </w:r>
      <w:r w:rsidR="00C5785A" w:rsidRPr="000A0BF3">
        <w:t xml:space="preserve">в сравнении с ранее утвержденными объемами. </w:t>
      </w:r>
    </w:p>
    <w:p w:rsidR="00615C02" w:rsidRPr="000A0BF3" w:rsidRDefault="00615C02" w:rsidP="00FD3218">
      <w:pPr>
        <w:jc w:val="both"/>
      </w:pPr>
    </w:p>
    <w:p w:rsidR="00564578" w:rsidRPr="000A0BF3" w:rsidRDefault="00FD3218" w:rsidP="00FD3218">
      <w:pPr>
        <w:jc w:val="both"/>
      </w:pPr>
      <w:r w:rsidRPr="000A0BF3">
        <w:rPr>
          <w:b/>
          <w:i/>
        </w:rPr>
        <w:t xml:space="preserve">Верхний предел муниципального долга </w:t>
      </w:r>
      <w:r w:rsidR="003015D2" w:rsidRPr="000A0BF3">
        <w:t>муниципального образования – «город Тулун»</w:t>
      </w:r>
      <w:r w:rsidR="003015D2" w:rsidRPr="000A0BF3">
        <w:rPr>
          <w:b/>
          <w:i/>
        </w:rPr>
        <w:t xml:space="preserve"> </w:t>
      </w:r>
      <w:r w:rsidRPr="000A0BF3">
        <w:t>планируется по состоянию на 01 янв</w:t>
      </w:r>
      <w:r w:rsidR="002029F1" w:rsidRPr="000A0BF3">
        <w:t>аря 2021</w:t>
      </w:r>
      <w:r w:rsidRPr="000A0BF3">
        <w:t xml:space="preserve">г.  в размере </w:t>
      </w:r>
      <w:r w:rsidR="00615C02" w:rsidRPr="000A0BF3">
        <w:rPr>
          <w:b/>
        </w:rPr>
        <w:t>21 642,2</w:t>
      </w:r>
      <w:r w:rsidR="00615C02" w:rsidRPr="000A0BF3">
        <w:rPr>
          <w:rFonts w:ascii="Arial" w:hAnsi="Arial" w:cs="Arial"/>
        </w:rPr>
        <w:t xml:space="preserve"> </w:t>
      </w:r>
      <w:r w:rsidRPr="000A0BF3"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>.</w:t>
      </w:r>
      <w:r w:rsidRPr="000A0BF3">
        <w:rPr>
          <w:rFonts w:eastAsia="Calibri"/>
        </w:rPr>
        <w:t xml:space="preserve"> или </w:t>
      </w:r>
      <w:r w:rsidR="00D67314" w:rsidRPr="000A0BF3">
        <w:rPr>
          <w:rFonts w:eastAsia="Calibri"/>
          <w:b/>
        </w:rPr>
        <w:t>7,5</w:t>
      </w:r>
      <w:r w:rsidRPr="000A0BF3">
        <w:rPr>
          <w:rFonts w:eastAsia="Calibri"/>
          <w:b/>
        </w:rPr>
        <w:t>%</w:t>
      </w:r>
      <w:r w:rsidRPr="000A0BF3">
        <w:rPr>
          <w:rFonts w:eastAsia="Calibri"/>
        </w:rPr>
        <w:t xml:space="preserve"> от общего годового объема доходов местного бюджета без учета безвозмездных поступлений</w:t>
      </w:r>
      <w:r w:rsidRPr="000A0BF3">
        <w:rPr>
          <w:color w:val="000000"/>
        </w:rPr>
        <w:t xml:space="preserve"> и (или) поступлений налоговых доходов по дополнительным нормативам отчислений</w:t>
      </w:r>
      <w:r w:rsidR="002029F1" w:rsidRPr="000A0BF3">
        <w:t>,</w:t>
      </w:r>
      <w:r w:rsidR="00564578" w:rsidRPr="000A0BF3">
        <w:rPr>
          <w:rFonts w:ascii="Arial" w:hAnsi="Arial" w:cs="Arial"/>
        </w:rPr>
        <w:t xml:space="preserve"> </w:t>
      </w:r>
      <w:r w:rsidR="00564578" w:rsidRPr="000A0BF3">
        <w:t xml:space="preserve">в том числе предельный объем обязательств по муниципальным гарантиям </w:t>
      </w:r>
      <w:r w:rsidR="008650D9" w:rsidRPr="000A0BF3">
        <w:t xml:space="preserve">   </w:t>
      </w:r>
      <w:r w:rsidR="00564578" w:rsidRPr="000A0BF3">
        <w:t xml:space="preserve">0 </w:t>
      </w:r>
      <w:proofErr w:type="spellStart"/>
      <w:r w:rsidR="00564578" w:rsidRPr="000A0BF3">
        <w:t>тыс.руб</w:t>
      </w:r>
      <w:proofErr w:type="spellEnd"/>
      <w:r w:rsidR="00564578" w:rsidRPr="000A0BF3">
        <w:t>.,</w:t>
      </w:r>
    </w:p>
    <w:p w:rsidR="00D34E8A" w:rsidRPr="000A0BF3" w:rsidRDefault="002029F1" w:rsidP="00FD3218">
      <w:pPr>
        <w:jc w:val="both"/>
        <w:rPr>
          <w:color w:val="000000"/>
        </w:rPr>
      </w:pPr>
      <w:r w:rsidRPr="000A0BF3">
        <w:t>по состоянию на 01 января 2022</w:t>
      </w:r>
      <w:r w:rsidR="00FD3218" w:rsidRPr="000A0BF3">
        <w:t xml:space="preserve">г.  в размере </w:t>
      </w:r>
      <w:r w:rsidR="00615C02" w:rsidRPr="000A0BF3">
        <w:rPr>
          <w:b/>
        </w:rPr>
        <w:t>41 465,7</w:t>
      </w:r>
      <w:r w:rsidR="00FD3218" w:rsidRPr="000A0BF3">
        <w:t xml:space="preserve"> </w:t>
      </w:r>
      <w:proofErr w:type="spellStart"/>
      <w:r w:rsidR="00FD3218" w:rsidRPr="000A0BF3">
        <w:t>тыс</w:t>
      </w:r>
      <w:proofErr w:type="gramStart"/>
      <w:r w:rsidR="00FD3218" w:rsidRPr="000A0BF3">
        <w:t>.р</w:t>
      </w:r>
      <w:proofErr w:type="gramEnd"/>
      <w:r w:rsidR="00FD3218" w:rsidRPr="000A0BF3">
        <w:t>уб</w:t>
      </w:r>
      <w:proofErr w:type="spellEnd"/>
      <w:r w:rsidR="00FD3218" w:rsidRPr="000A0BF3">
        <w:t>.</w:t>
      </w:r>
      <w:r w:rsidR="00564578" w:rsidRPr="000A0BF3">
        <w:rPr>
          <w:rFonts w:eastAsia="Calibri"/>
        </w:rPr>
        <w:t xml:space="preserve"> или </w:t>
      </w:r>
      <w:r w:rsidR="00D34E8A" w:rsidRPr="000A0BF3">
        <w:rPr>
          <w:rFonts w:eastAsia="Calibri"/>
          <w:b/>
        </w:rPr>
        <w:t>15,7</w:t>
      </w:r>
      <w:r w:rsidR="00FD3218" w:rsidRPr="000A0BF3">
        <w:rPr>
          <w:rFonts w:eastAsia="Calibri"/>
          <w:b/>
        </w:rPr>
        <w:t>%</w:t>
      </w:r>
      <w:r w:rsidR="00FD3218" w:rsidRPr="000A0BF3">
        <w:rPr>
          <w:rFonts w:eastAsia="Calibri"/>
        </w:rPr>
        <w:t xml:space="preserve"> от общего годового объема доходов местного бюджета без учета безвозмездных поступлений</w:t>
      </w:r>
      <w:r w:rsidR="00FD3218" w:rsidRPr="000A0BF3">
        <w:rPr>
          <w:color w:val="000000"/>
        </w:rPr>
        <w:t xml:space="preserve"> и (или) </w:t>
      </w:r>
      <w:r w:rsidR="00FD3218" w:rsidRPr="000A0BF3">
        <w:rPr>
          <w:color w:val="000000"/>
        </w:rPr>
        <w:lastRenderedPageBreak/>
        <w:t>поступлений налоговых доходов по дополнительным нормативам отчислений</w:t>
      </w:r>
      <w:r w:rsidR="00FD3218" w:rsidRPr="000A0BF3">
        <w:rPr>
          <w:rFonts w:eastAsia="Calibri"/>
        </w:rPr>
        <w:t>,</w:t>
      </w:r>
      <w:r w:rsidR="00564578" w:rsidRPr="000A0BF3">
        <w:t xml:space="preserve"> в том числе предельный объем обязательств по муниципальным гарантиям 0 </w:t>
      </w:r>
      <w:proofErr w:type="spellStart"/>
      <w:r w:rsidR="00564578" w:rsidRPr="000A0BF3">
        <w:t>тыс.руб</w:t>
      </w:r>
      <w:proofErr w:type="spellEnd"/>
      <w:r w:rsidR="00564578" w:rsidRPr="000A0BF3">
        <w:t>.,</w:t>
      </w:r>
      <w:r w:rsidR="00FD3218" w:rsidRPr="000A0BF3">
        <w:rPr>
          <w:rFonts w:eastAsia="Calibri"/>
        </w:rPr>
        <w:t xml:space="preserve"> </w:t>
      </w:r>
      <w:r w:rsidR="00FD3218" w:rsidRPr="000A0BF3">
        <w:t xml:space="preserve"> по со</w:t>
      </w:r>
      <w:r w:rsidRPr="000A0BF3">
        <w:t>стоянию на 01 января 2023</w:t>
      </w:r>
      <w:r w:rsidR="00FD3218" w:rsidRPr="000A0BF3">
        <w:t xml:space="preserve">г. в размере </w:t>
      </w:r>
      <w:r w:rsidR="00D34E8A" w:rsidRPr="000A0BF3">
        <w:rPr>
          <w:b/>
        </w:rPr>
        <w:t>61 546,1</w:t>
      </w:r>
      <w:r w:rsidR="00FD3218" w:rsidRPr="000A0BF3">
        <w:t xml:space="preserve"> </w:t>
      </w:r>
      <w:proofErr w:type="spellStart"/>
      <w:r w:rsidR="00FD3218" w:rsidRPr="000A0BF3">
        <w:t>тыс.руб</w:t>
      </w:r>
      <w:proofErr w:type="spellEnd"/>
      <w:r w:rsidR="00FD3218" w:rsidRPr="000A0BF3">
        <w:t>.</w:t>
      </w:r>
      <w:r w:rsidR="00FD3218" w:rsidRPr="000A0BF3">
        <w:rPr>
          <w:rFonts w:eastAsia="Calibri"/>
        </w:rPr>
        <w:t xml:space="preserve"> или </w:t>
      </w:r>
      <w:r w:rsidR="00D34E8A" w:rsidRPr="000A0BF3">
        <w:rPr>
          <w:rFonts w:eastAsia="Calibri"/>
          <w:b/>
        </w:rPr>
        <w:t>23,0</w:t>
      </w:r>
      <w:r w:rsidR="00FD3218" w:rsidRPr="000A0BF3">
        <w:rPr>
          <w:rFonts w:eastAsia="Calibri"/>
          <w:b/>
        </w:rPr>
        <w:t>%</w:t>
      </w:r>
      <w:r w:rsidR="00FD3218" w:rsidRPr="000A0BF3">
        <w:rPr>
          <w:rFonts w:eastAsia="Calibri"/>
        </w:rPr>
        <w:t xml:space="preserve">  от общего годового объема доходов местного бюджета без учета безвозмездных поступлений</w:t>
      </w:r>
      <w:r w:rsidR="00FD3218" w:rsidRPr="000A0BF3">
        <w:rPr>
          <w:color w:val="000000"/>
        </w:rPr>
        <w:t xml:space="preserve"> и (или) поступлений налоговых доходов по дополнительным нормативам отчислений,</w:t>
      </w:r>
      <w:r w:rsidR="00564578" w:rsidRPr="000A0BF3">
        <w:t xml:space="preserve"> в том числе предельный объем обязательств по муниципальным гарантиям 0 </w:t>
      </w:r>
      <w:proofErr w:type="spellStart"/>
      <w:r w:rsidR="00564578" w:rsidRPr="000A0BF3">
        <w:t>тыс</w:t>
      </w:r>
      <w:proofErr w:type="gramStart"/>
      <w:r w:rsidR="00564578" w:rsidRPr="000A0BF3">
        <w:t>.р</w:t>
      </w:r>
      <w:proofErr w:type="gramEnd"/>
      <w:r w:rsidR="00564578" w:rsidRPr="000A0BF3">
        <w:t>уб</w:t>
      </w:r>
      <w:proofErr w:type="spellEnd"/>
      <w:r w:rsidR="00564578" w:rsidRPr="000A0BF3">
        <w:t>.,</w:t>
      </w:r>
      <w:r w:rsidR="00FD3218" w:rsidRPr="000A0BF3">
        <w:rPr>
          <w:color w:val="000000"/>
        </w:rPr>
        <w:t xml:space="preserve"> </w:t>
      </w:r>
    </w:p>
    <w:p w:rsidR="00FD3218" w:rsidRPr="000A0BF3" w:rsidRDefault="00FD3218" w:rsidP="00FD3218">
      <w:pPr>
        <w:jc w:val="both"/>
      </w:pPr>
      <w:r w:rsidRPr="000A0BF3">
        <w:rPr>
          <w:i/>
        </w:rPr>
        <w:t>что</w:t>
      </w:r>
      <w:r w:rsidR="00592167" w:rsidRPr="000A0BF3">
        <w:rPr>
          <w:i/>
        </w:rPr>
        <w:t xml:space="preserve"> не противоречит требованиям статьи </w:t>
      </w:r>
      <w:r w:rsidRPr="000A0BF3">
        <w:rPr>
          <w:i/>
        </w:rPr>
        <w:t>107 Бюджетного кодекса Российской Федерации.</w:t>
      </w:r>
      <w:r w:rsidRPr="000A0BF3">
        <w:t xml:space="preserve"> </w:t>
      </w:r>
    </w:p>
    <w:p w:rsidR="00FF0020" w:rsidRPr="000A0BF3" w:rsidRDefault="00FF0020" w:rsidP="00FD3218">
      <w:pPr>
        <w:jc w:val="both"/>
      </w:pPr>
    </w:p>
    <w:p w:rsidR="00CC2234" w:rsidRPr="000A0BF3" w:rsidRDefault="00FF0020" w:rsidP="00CC2234">
      <w:pPr>
        <w:jc w:val="both"/>
      </w:pPr>
      <w:r w:rsidRPr="000A0BF3">
        <w:rPr>
          <w:b/>
          <w:i/>
        </w:rPr>
        <w:t>Б</w:t>
      </w:r>
      <w:r w:rsidRPr="00FF0020">
        <w:rPr>
          <w:b/>
          <w:i/>
        </w:rPr>
        <w:t>юджетных ассигнований, направляемых на исполнение публичных нормативных обязательств</w:t>
      </w:r>
      <w:r w:rsidRPr="000A0BF3">
        <w:t xml:space="preserve"> муниципального образования – «город Тулун»</w:t>
      </w:r>
      <w:r w:rsidRPr="000A0BF3">
        <w:rPr>
          <w:b/>
          <w:i/>
        </w:rPr>
        <w:t xml:space="preserve"> </w:t>
      </w:r>
      <w:r w:rsidRPr="000A0BF3">
        <w:t xml:space="preserve">планируются к утверждению в объеме: на 2020 год – </w:t>
      </w:r>
      <w:r w:rsidRPr="000A0BF3">
        <w:rPr>
          <w:b/>
        </w:rPr>
        <w:t>1 754,0</w:t>
      </w:r>
      <w:r w:rsidRPr="000A0BF3"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 xml:space="preserve">., на 2021 год – </w:t>
      </w:r>
      <w:r w:rsidRPr="000A0BF3">
        <w:rPr>
          <w:b/>
        </w:rPr>
        <w:t>1 250,0</w:t>
      </w:r>
      <w:r w:rsidRPr="000A0BF3">
        <w:t xml:space="preserve"> </w:t>
      </w:r>
      <w:proofErr w:type="spellStart"/>
      <w:r w:rsidRPr="000A0BF3">
        <w:t>тыс.руб</w:t>
      </w:r>
      <w:proofErr w:type="spellEnd"/>
      <w:r w:rsidRPr="000A0BF3">
        <w:t xml:space="preserve">., на 2022 год – </w:t>
      </w:r>
      <w:r w:rsidRPr="000A0BF3">
        <w:rPr>
          <w:b/>
        </w:rPr>
        <w:t>1 250,0</w:t>
      </w:r>
      <w:r w:rsidRPr="000A0BF3">
        <w:t xml:space="preserve"> </w:t>
      </w:r>
      <w:proofErr w:type="spellStart"/>
      <w:r w:rsidRPr="000A0BF3">
        <w:t>тыс.руб</w:t>
      </w:r>
      <w:proofErr w:type="spellEnd"/>
      <w:r w:rsidRPr="000A0BF3">
        <w:t>.</w:t>
      </w:r>
      <w:r w:rsidR="00CC2234" w:rsidRPr="000A0BF3">
        <w:t xml:space="preserve"> В 2020 году планируется </w:t>
      </w:r>
      <w:r w:rsidR="00CC2234" w:rsidRPr="000A0BF3">
        <w:rPr>
          <w:b/>
          <w:i/>
        </w:rPr>
        <w:t xml:space="preserve">увеличение </w:t>
      </w:r>
      <w:r w:rsidR="00CC2234" w:rsidRPr="000A0BF3">
        <w:t>объема бюджетных</w:t>
      </w:r>
      <w:r w:rsidR="00CC2234" w:rsidRPr="000A0BF3">
        <w:rPr>
          <w:b/>
          <w:i/>
        </w:rPr>
        <w:t xml:space="preserve"> </w:t>
      </w:r>
      <w:r w:rsidR="00CC2234" w:rsidRPr="00FF0020">
        <w:t>ассигнований, направляемых на исполнение публичных нормативных обязательств</w:t>
      </w:r>
      <w:r w:rsidR="00CC2234" w:rsidRPr="000A0BF3">
        <w:t xml:space="preserve"> на </w:t>
      </w:r>
      <w:r w:rsidR="00CC2234" w:rsidRPr="000A0BF3">
        <w:rPr>
          <w:b/>
        </w:rPr>
        <w:t>504,0</w:t>
      </w:r>
      <w:r w:rsidR="00CC2234" w:rsidRPr="000A0BF3">
        <w:t xml:space="preserve"> </w:t>
      </w:r>
      <w:proofErr w:type="spellStart"/>
      <w:r w:rsidR="00CC2234" w:rsidRPr="000A0BF3">
        <w:t>тыс.руб</w:t>
      </w:r>
      <w:proofErr w:type="spellEnd"/>
      <w:r w:rsidR="00CC2234" w:rsidRPr="000A0BF3">
        <w:t>. в сравнении с ранее утвержденными объемами на выплату подъемных врачам.</w:t>
      </w:r>
    </w:p>
    <w:p w:rsidR="002029F1" w:rsidRPr="000A0BF3" w:rsidRDefault="002029F1" w:rsidP="00CC2234">
      <w:pPr>
        <w:tabs>
          <w:tab w:val="left" w:pos="1080"/>
        </w:tabs>
        <w:jc w:val="both"/>
      </w:pPr>
    </w:p>
    <w:p w:rsidR="00615A20" w:rsidRPr="000A0BF3" w:rsidRDefault="008D0311" w:rsidP="00615A20">
      <w:pPr>
        <w:jc w:val="both"/>
        <w:rPr>
          <w:bCs/>
          <w:iCs/>
        </w:rPr>
      </w:pPr>
      <w:proofErr w:type="gramStart"/>
      <w:r w:rsidRPr="000A0BF3">
        <w:t>Подпунктом 1.6</w:t>
      </w:r>
      <w:r w:rsidR="00615A20" w:rsidRPr="000A0BF3">
        <w:t xml:space="preserve"> пункта 1 Проекта предлагается внести изменения в </w:t>
      </w:r>
      <w:r w:rsidR="00615A20" w:rsidRPr="000A0BF3">
        <w:rPr>
          <w:bCs/>
          <w:iCs/>
        </w:rPr>
        <w:t>приложение №1</w:t>
      </w:r>
      <w:r w:rsidR="00615A20" w:rsidRPr="000A0BF3">
        <w:rPr>
          <w:b/>
          <w:bCs/>
          <w:iCs/>
        </w:rPr>
        <w:t xml:space="preserve"> </w:t>
      </w:r>
      <w:r w:rsidR="00615A20" w:rsidRPr="000A0BF3">
        <w:rPr>
          <w:bCs/>
          <w:iCs/>
        </w:rPr>
        <w:t>«Перечень главных администраторов доходов местного бюджета – органов местного самоуправления муниципального образования - «город Тулун», утвержденное</w:t>
      </w:r>
      <w:r w:rsidR="00615A20" w:rsidRPr="000A0BF3">
        <w:t xml:space="preserve"> решение</w:t>
      </w:r>
      <w:r w:rsidR="004D5A8E" w:rsidRPr="000A0BF3">
        <w:t>м</w:t>
      </w:r>
      <w:r w:rsidR="00615A20" w:rsidRPr="000A0BF3">
        <w:t xml:space="preserve"> Думы городского округа от 26.12.2019г. № 31-ДГО «О бюджете муниципальн</w:t>
      </w:r>
      <w:r w:rsidR="00A0662E" w:rsidRPr="000A0BF3">
        <w:t>ого образования – «город Тулун»</w:t>
      </w:r>
      <w:r w:rsidR="00615A20" w:rsidRPr="000A0BF3">
        <w:t xml:space="preserve"> на 2020 год и на плановый период 2021 и 2022 годов»</w:t>
      </w:r>
      <w:r w:rsidR="0069341A" w:rsidRPr="000A0BF3">
        <w:t xml:space="preserve"> </w:t>
      </w:r>
      <w:r w:rsidR="00A0662E" w:rsidRPr="000A0BF3">
        <w:t>для муниципального учреждения «Администрация городского округа муниципального образования – «город Тулун</w:t>
      </w:r>
      <w:proofErr w:type="gramEnd"/>
      <w:r w:rsidR="00A0662E" w:rsidRPr="000A0BF3">
        <w:t xml:space="preserve">» - </w:t>
      </w:r>
      <w:r w:rsidRPr="000A0BF3">
        <w:rPr>
          <w:bCs/>
          <w:iCs/>
        </w:rPr>
        <w:t>включить</w:t>
      </w:r>
      <w:r w:rsidR="00A0662E" w:rsidRPr="000A0BF3">
        <w:rPr>
          <w:bCs/>
          <w:iCs/>
        </w:rPr>
        <w:t xml:space="preserve"> </w:t>
      </w:r>
      <w:r w:rsidR="0069341A" w:rsidRPr="000A0BF3">
        <w:rPr>
          <w:bCs/>
          <w:iCs/>
        </w:rPr>
        <w:t>дополнит</w:t>
      </w:r>
      <w:r w:rsidR="00A0662E" w:rsidRPr="000A0BF3">
        <w:rPr>
          <w:bCs/>
          <w:iCs/>
        </w:rPr>
        <w:t>е</w:t>
      </w:r>
      <w:r w:rsidRPr="000A0BF3">
        <w:rPr>
          <w:bCs/>
          <w:iCs/>
        </w:rPr>
        <w:t>льный код</w:t>
      </w:r>
      <w:r w:rsidR="00615A20" w:rsidRPr="000A0BF3">
        <w:rPr>
          <w:bCs/>
          <w:iCs/>
        </w:rPr>
        <w:t xml:space="preserve"> бюджетной классификации:</w:t>
      </w:r>
    </w:p>
    <w:p w:rsidR="008650D9" w:rsidRPr="000A0BF3" w:rsidRDefault="00FF0020" w:rsidP="00CC2234">
      <w:pPr>
        <w:tabs>
          <w:tab w:val="left" w:pos="3888"/>
        </w:tabs>
        <w:autoSpaceDE w:val="0"/>
        <w:autoSpaceDN w:val="0"/>
        <w:adjustRightInd w:val="0"/>
        <w:jc w:val="both"/>
        <w:rPr>
          <w:highlight w:val="yellow"/>
        </w:rPr>
      </w:pPr>
      <w:r w:rsidRPr="000A0BF3">
        <w:rPr>
          <w:b/>
        </w:rPr>
        <w:t xml:space="preserve">   </w:t>
      </w:r>
      <w:r w:rsidR="008D0311" w:rsidRPr="008D0311">
        <w:rPr>
          <w:b/>
        </w:rPr>
        <w:t xml:space="preserve"> </w:t>
      </w:r>
      <w:r w:rsidRPr="000A0BF3">
        <w:rPr>
          <w:b/>
        </w:rPr>
        <w:t xml:space="preserve">910 </w:t>
      </w:r>
      <w:r w:rsidR="008D0311" w:rsidRPr="008D0311">
        <w:rPr>
          <w:b/>
        </w:rPr>
        <w:t>2 02 25304 04 0000 150</w:t>
      </w:r>
      <w:r w:rsidR="008D0311" w:rsidRPr="008D0311">
        <w:t xml:space="preserve"> </w:t>
      </w:r>
      <w:r w:rsidR="00CC2234" w:rsidRPr="000A0BF3">
        <w:t xml:space="preserve">- </w:t>
      </w:r>
      <w:r w:rsidR="008D0311" w:rsidRPr="008D0311">
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CC2234" w:rsidRPr="000A0BF3">
        <w:t>.</w:t>
      </w:r>
      <w:r w:rsidR="00BA6928" w:rsidRPr="000A0BF3">
        <w:rPr>
          <w:b/>
        </w:rPr>
        <w:t xml:space="preserve">    </w:t>
      </w:r>
    </w:p>
    <w:p w:rsidR="003A632A" w:rsidRPr="000A0BF3" w:rsidRDefault="0046651A" w:rsidP="000A0B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0BF3">
        <w:rPr>
          <w:rFonts w:eastAsiaTheme="minorHAnsi"/>
          <w:lang w:eastAsia="en-US"/>
        </w:rPr>
        <w:t xml:space="preserve">В соответствии с пунктом 2 статьи </w:t>
      </w:r>
      <w:r w:rsidR="00BA6928" w:rsidRPr="000A0BF3">
        <w:rPr>
          <w:rFonts w:eastAsiaTheme="minorHAnsi"/>
          <w:lang w:eastAsia="en-US"/>
        </w:rPr>
        <w:t xml:space="preserve"> </w:t>
      </w:r>
      <w:r w:rsidRPr="000A0BF3">
        <w:rPr>
          <w:rFonts w:eastAsiaTheme="minorHAnsi"/>
          <w:lang w:eastAsia="en-US"/>
        </w:rPr>
        <w:t xml:space="preserve">20 Бюджетного кодекса Российской Федерации </w:t>
      </w:r>
      <w:r w:rsidRPr="000A0BF3">
        <w:rPr>
          <w:rFonts w:eastAsiaTheme="minorHAnsi"/>
          <w:i/>
          <w:lang w:eastAsia="en-US"/>
        </w:rPr>
        <w:t>Перечень главных администраторов доходов бюджета, закрепляемые за ними виды (подвиды) доходов бюджета утверждаются законом (решением) о соответствующем бюджете.</w:t>
      </w:r>
      <w:r w:rsidR="00BA6928" w:rsidRPr="000A0BF3">
        <w:rPr>
          <w:rFonts w:eastAsiaTheme="minorHAnsi"/>
          <w:lang w:eastAsia="en-US"/>
        </w:rPr>
        <w:t xml:space="preserve">                                                              </w:t>
      </w:r>
    </w:p>
    <w:p w:rsidR="00FD3218" w:rsidRPr="000A0BF3" w:rsidRDefault="00FD3218" w:rsidP="003A632A">
      <w:pPr>
        <w:pStyle w:val="a6"/>
        <w:numPr>
          <w:ilvl w:val="0"/>
          <w:numId w:val="1"/>
        </w:numPr>
        <w:jc w:val="center"/>
        <w:rPr>
          <w:rFonts w:eastAsiaTheme="minorHAnsi"/>
          <w:b/>
          <w:lang w:eastAsia="en-US"/>
        </w:rPr>
      </w:pPr>
      <w:r w:rsidRPr="000A0BF3">
        <w:rPr>
          <w:rFonts w:eastAsiaTheme="minorHAnsi"/>
          <w:b/>
          <w:lang w:eastAsia="en-US"/>
        </w:rPr>
        <w:t>Выводы и рекомендации</w:t>
      </w:r>
    </w:p>
    <w:p w:rsidR="00FD3218" w:rsidRPr="000A0BF3" w:rsidRDefault="00FD3218" w:rsidP="003A632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933260" w:rsidRPr="000A0BF3" w:rsidRDefault="00FD3218" w:rsidP="00FD3218">
      <w:pPr>
        <w:autoSpaceDE w:val="0"/>
        <w:autoSpaceDN w:val="0"/>
        <w:adjustRightInd w:val="0"/>
        <w:jc w:val="both"/>
      </w:pPr>
      <w:r w:rsidRPr="000A0BF3">
        <w:rPr>
          <w:rFonts w:eastAsiaTheme="minorHAnsi"/>
          <w:b/>
          <w:lang w:eastAsia="en-US"/>
        </w:rPr>
        <w:t xml:space="preserve">     </w:t>
      </w:r>
      <w:r w:rsidR="002936D9" w:rsidRPr="000A0BF3">
        <w:rPr>
          <w:rFonts w:eastAsiaTheme="minorHAnsi"/>
          <w:lang w:eastAsia="en-US"/>
        </w:rPr>
        <w:t xml:space="preserve">  </w:t>
      </w:r>
      <w:r w:rsidRPr="000A0BF3">
        <w:t xml:space="preserve"> </w:t>
      </w:r>
      <w:proofErr w:type="gramStart"/>
      <w:r w:rsidRPr="000A0BF3">
        <w:t xml:space="preserve">Проект решения Думы городского округа </w:t>
      </w:r>
      <w:r w:rsidR="002936D9" w:rsidRPr="000A0BF3">
        <w:t>«О внесении изменений в реше</w:t>
      </w:r>
      <w:r w:rsidR="007C434C" w:rsidRPr="000A0BF3">
        <w:t>ние Думы городского округа от 26.12.2019</w:t>
      </w:r>
      <w:r w:rsidR="002936D9" w:rsidRPr="000A0BF3">
        <w:t>г</w:t>
      </w:r>
      <w:r w:rsidR="007C434C" w:rsidRPr="000A0BF3">
        <w:t>. № 31</w:t>
      </w:r>
      <w:r w:rsidR="002936D9" w:rsidRPr="000A0BF3">
        <w:t>-ДГО  «О бюджете муниципального обр</w:t>
      </w:r>
      <w:r w:rsidR="007C434C" w:rsidRPr="000A0BF3">
        <w:t>азования – «город Тулун» на 2020</w:t>
      </w:r>
      <w:r w:rsidR="002936D9" w:rsidRPr="000A0BF3">
        <w:t xml:space="preserve"> год и на плановый</w:t>
      </w:r>
      <w:r w:rsidR="007C434C" w:rsidRPr="000A0BF3">
        <w:t xml:space="preserve"> период 2021 и 2022</w:t>
      </w:r>
      <w:r w:rsidR="002936D9" w:rsidRPr="000A0BF3">
        <w:t xml:space="preserve"> годов»</w:t>
      </w:r>
      <w:r w:rsidRPr="000A0BF3">
        <w:t xml:space="preserve"> представленный  администрацией городского округа на рассмотрение в Думу городского округа  в целом не противоречит  требованиям бюджетного законодательства Российской Федерации.</w:t>
      </w:r>
      <w:proofErr w:type="gramEnd"/>
    </w:p>
    <w:p w:rsidR="001C5EB3" w:rsidRPr="000A0BF3" w:rsidRDefault="001C5EB3" w:rsidP="00FD3218">
      <w:pPr>
        <w:autoSpaceDE w:val="0"/>
        <w:autoSpaceDN w:val="0"/>
        <w:adjustRightInd w:val="0"/>
        <w:jc w:val="both"/>
      </w:pPr>
    </w:p>
    <w:p w:rsidR="001C5EB3" w:rsidRPr="000A0BF3" w:rsidRDefault="002936D9" w:rsidP="002936D9">
      <w:pPr>
        <w:contextualSpacing/>
        <w:jc w:val="both"/>
        <w:rPr>
          <w:rFonts w:eastAsia="Calibri"/>
          <w:b/>
          <w:lang w:eastAsia="en-US"/>
        </w:rPr>
      </w:pPr>
      <w:r w:rsidRPr="000A0BF3">
        <w:rPr>
          <w:rFonts w:eastAsia="Calibri"/>
          <w:lang w:eastAsia="en-US"/>
        </w:rPr>
        <w:t xml:space="preserve">      </w:t>
      </w:r>
      <w:r w:rsidR="005E1671" w:rsidRPr="000A0BF3">
        <w:rPr>
          <w:rFonts w:eastAsia="Calibri"/>
          <w:lang w:eastAsia="en-US"/>
        </w:rPr>
        <w:t xml:space="preserve">На основании вышеизложенного </w:t>
      </w:r>
      <w:r w:rsidRPr="000A0BF3">
        <w:rPr>
          <w:rFonts w:eastAsia="Calibri"/>
          <w:lang w:eastAsia="en-US"/>
        </w:rPr>
        <w:t xml:space="preserve">Контрольно-счетная палата города Тулуна </w:t>
      </w:r>
      <w:r w:rsidRPr="000A0BF3">
        <w:rPr>
          <w:rFonts w:eastAsia="Calibri"/>
          <w:b/>
          <w:lang w:eastAsia="en-US"/>
        </w:rPr>
        <w:t>рекомендует:</w:t>
      </w:r>
    </w:p>
    <w:p w:rsidR="00653E76" w:rsidRPr="000A0BF3" w:rsidRDefault="002936D9" w:rsidP="002936D9">
      <w:pPr>
        <w:jc w:val="both"/>
        <w:rPr>
          <w:rFonts w:eastAsia="Calibri"/>
          <w:b/>
          <w:i/>
          <w:lang w:eastAsia="en-US"/>
        </w:rPr>
      </w:pPr>
      <w:r w:rsidRPr="000A0BF3">
        <w:rPr>
          <w:rFonts w:eastAsia="Calibri"/>
          <w:i/>
          <w:lang w:eastAsia="en-US"/>
        </w:rPr>
        <w:t>Думе городского округа</w:t>
      </w:r>
      <w:r w:rsidRPr="000A0BF3">
        <w:rPr>
          <w:rFonts w:eastAsia="Calibri"/>
          <w:b/>
          <w:i/>
          <w:lang w:eastAsia="en-US"/>
        </w:rPr>
        <w:t xml:space="preserve">: </w:t>
      </w:r>
    </w:p>
    <w:p w:rsidR="004D0507" w:rsidRPr="000A0BF3" w:rsidRDefault="00262900" w:rsidP="00FB252B">
      <w:pPr>
        <w:shd w:val="clear" w:color="auto" w:fill="FFFFFF"/>
        <w:ind w:firstLine="539"/>
        <w:jc w:val="both"/>
        <w:rPr>
          <w:rFonts w:eastAsia="Calibri"/>
          <w:b/>
          <w:i/>
          <w:lang w:eastAsia="en-US"/>
        </w:rPr>
      </w:pPr>
      <w:r w:rsidRPr="000A0BF3">
        <w:rPr>
          <w:color w:val="333333"/>
        </w:rPr>
        <w:t xml:space="preserve"> </w:t>
      </w:r>
      <w:r w:rsidR="004D0507" w:rsidRPr="000A0BF3">
        <w:rPr>
          <w:rFonts w:eastAsia="Calibri"/>
          <w:lang w:eastAsia="en-US"/>
        </w:rPr>
        <w:t xml:space="preserve"> </w:t>
      </w:r>
      <w:r w:rsidR="002936D9" w:rsidRPr="000A0BF3">
        <w:rPr>
          <w:rFonts w:eastAsia="Calibri"/>
          <w:lang w:eastAsia="en-US"/>
        </w:rPr>
        <w:t xml:space="preserve">Проект решения Думы городского округа </w:t>
      </w:r>
      <w:r w:rsidR="002936D9" w:rsidRPr="000A0BF3">
        <w:t>муниципального образования – «город Тулун» муниципального образования – «город Тулун» «О внесении изменений в реше</w:t>
      </w:r>
      <w:r w:rsidR="008C63FD" w:rsidRPr="000A0BF3">
        <w:t>ние Думы городского округа от 26.12.2019г. № 31-ДГО</w:t>
      </w:r>
      <w:r w:rsidR="002936D9" w:rsidRPr="000A0BF3">
        <w:t xml:space="preserve"> «О бюджете муниципального образования – «город Тулун</w:t>
      </w:r>
      <w:r w:rsidR="008C63FD" w:rsidRPr="000A0BF3">
        <w:t>» на 2020 год и на плановый период 2021 и 2022</w:t>
      </w:r>
      <w:r w:rsidR="002936D9" w:rsidRPr="000A0BF3">
        <w:t xml:space="preserve"> годов» </w:t>
      </w:r>
      <w:r w:rsidR="00041A0F" w:rsidRPr="000A0BF3">
        <w:t>принять к рассмотре</w:t>
      </w:r>
      <w:r w:rsidR="00FB252B" w:rsidRPr="000A0BF3">
        <w:t>нию.</w:t>
      </w:r>
    </w:p>
    <w:p w:rsidR="00FD3218" w:rsidRPr="006270D8" w:rsidRDefault="00933260" w:rsidP="00FD3218">
      <w:pPr>
        <w:jc w:val="both"/>
      </w:pPr>
      <w:r w:rsidRPr="000A0BF3">
        <w:rPr>
          <w:rFonts w:eastAsia="Calibri"/>
          <w:lang w:eastAsia="en-US"/>
        </w:rPr>
        <w:t xml:space="preserve">       </w:t>
      </w:r>
    </w:p>
    <w:p w:rsidR="00983C7E" w:rsidRPr="000A0BF3" w:rsidRDefault="00983C7E" w:rsidP="00FD3218">
      <w:pPr>
        <w:jc w:val="both"/>
        <w:rPr>
          <w:u w:val="single"/>
        </w:rPr>
      </w:pPr>
    </w:p>
    <w:p w:rsidR="00FD3218" w:rsidRPr="000A0BF3" w:rsidRDefault="00FD3218" w:rsidP="00FD3218">
      <w:pPr>
        <w:jc w:val="both"/>
      </w:pPr>
      <w:r w:rsidRPr="000A0BF3">
        <w:t xml:space="preserve"> Председатель</w:t>
      </w:r>
    </w:p>
    <w:p w:rsidR="007A768C" w:rsidRDefault="00FD3218" w:rsidP="00FD3218">
      <w:pPr>
        <w:jc w:val="both"/>
      </w:pPr>
      <w:r w:rsidRPr="000A0BF3">
        <w:t xml:space="preserve"> Контрольно-счетной палаты города </w:t>
      </w:r>
      <w:r w:rsidRPr="002936D9">
        <w:t xml:space="preserve">Тулуна                                                        </w:t>
      </w:r>
      <w:proofErr w:type="spellStart"/>
      <w:r w:rsidRPr="002936D9">
        <w:t>Л.В.Калинчук</w:t>
      </w:r>
      <w:proofErr w:type="spellEnd"/>
      <w:r w:rsidR="0074772C" w:rsidRPr="002936D9">
        <w:t xml:space="preserve">  </w:t>
      </w:r>
    </w:p>
    <w:sectPr w:rsidR="007A768C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159"/>
    <w:multiLevelType w:val="hybridMultilevel"/>
    <w:tmpl w:val="BF9C5492"/>
    <w:lvl w:ilvl="0" w:tplc="8570A3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21A2B"/>
    <w:multiLevelType w:val="hybridMultilevel"/>
    <w:tmpl w:val="364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00CF6"/>
    <w:rsid w:val="00013B4A"/>
    <w:rsid w:val="00041A0F"/>
    <w:rsid w:val="00041E4A"/>
    <w:rsid w:val="00042D23"/>
    <w:rsid w:val="00050677"/>
    <w:rsid w:val="00051DF7"/>
    <w:rsid w:val="000575E7"/>
    <w:rsid w:val="000605B8"/>
    <w:rsid w:val="00062EF9"/>
    <w:rsid w:val="000842F2"/>
    <w:rsid w:val="0009451A"/>
    <w:rsid w:val="000A0288"/>
    <w:rsid w:val="000A0BF3"/>
    <w:rsid w:val="000B1628"/>
    <w:rsid w:val="000B3A02"/>
    <w:rsid w:val="000C6DEF"/>
    <w:rsid w:val="000C7A46"/>
    <w:rsid w:val="000D007B"/>
    <w:rsid w:val="000D1F75"/>
    <w:rsid w:val="000D47ED"/>
    <w:rsid w:val="000F147C"/>
    <w:rsid w:val="0010465D"/>
    <w:rsid w:val="00106F02"/>
    <w:rsid w:val="001070CD"/>
    <w:rsid w:val="0011390B"/>
    <w:rsid w:val="0011665F"/>
    <w:rsid w:val="0012791D"/>
    <w:rsid w:val="00135096"/>
    <w:rsid w:val="00140D66"/>
    <w:rsid w:val="001410B4"/>
    <w:rsid w:val="001459A6"/>
    <w:rsid w:val="00152F6A"/>
    <w:rsid w:val="001557DB"/>
    <w:rsid w:val="00164B3C"/>
    <w:rsid w:val="00170FEE"/>
    <w:rsid w:val="00172133"/>
    <w:rsid w:val="00180C70"/>
    <w:rsid w:val="00184EC9"/>
    <w:rsid w:val="00195CF7"/>
    <w:rsid w:val="001A5F04"/>
    <w:rsid w:val="001B058A"/>
    <w:rsid w:val="001C0774"/>
    <w:rsid w:val="001C5EB3"/>
    <w:rsid w:val="001D1B00"/>
    <w:rsid w:val="001D66FA"/>
    <w:rsid w:val="001F181B"/>
    <w:rsid w:val="001F6A23"/>
    <w:rsid w:val="001F7A52"/>
    <w:rsid w:val="002029F1"/>
    <w:rsid w:val="002068AF"/>
    <w:rsid w:val="00214184"/>
    <w:rsid w:val="002144FC"/>
    <w:rsid w:val="002158D9"/>
    <w:rsid w:val="00215DB2"/>
    <w:rsid w:val="0021738D"/>
    <w:rsid w:val="0024597C"/>
    <w:rsid w:val="002547C8"/>
    <w:rsid w:val="00261452"/>
    <w:rsid w:val="00261561"/>
    <w:rsid w:val="00262852"/>
    <w:rsid w:val="00262900"/>
    <w:rsid w:val="00273CB5"/>
    <w:rsid w:val="00276587"/>
    <w:rsid w:val="00280A69"/>
    <w:rsid w:val="00283A78"/>
    <w:rsid w:val="002863EF"/>
    <w:rsid w:val="002936D9"/>
    <w:rsid w:val="00294675"/>
    <w:rsid w:val="002A2EAE"/>
    <w:rsid w:val="002B1BF3"/>
    <w:rsid w:val="002B2FA6"/>
    <w:rsid w:val="002B32E6"/>
    <w:rsid w:val="002B5993"/>
    <w:rsid w:val="002C0913"/>
    <w:rsid w:val="002C0BAA"/>
    <w:rsid w:val="002C208F"/>
    <w:rsid w:val="002C20C6"/>
    <w:rsid w:val="002C6FE1"/>
    <w:rsid w:val="002C7847"/>
    <w:rsid w:val="002D20DA"/>
    <w:rsid w:val="002D5594"/>
    <w:rsid w:val="002E6816"/>
    <w:rsid w:val="002F3AC2"/>
    <w:rsid w:val="002F3D47"/>
    <w:rsid w:val="003015D2"/>
    <w:rsid w:val="0030464F"/>
    <w:rsid w:val="0035414E"/>
    <w:rsid w:val="00354695"/>
    <w:rsid w:val="00357541"/>
    <w:rsid w:val="00367053"/>
    <w:rsid w:val="00370122"/>
    <w:rsid w:val="00370D70"/>
    <w:rsid w:val="003728AB"/>
    <w:rsid w:val="00376856"/>
    <w:rsid w:val="00380B9F"/>
    <w:rsid w:val="003813A6"/>
    <w:rsid w:val="00390C6A"/>
    <w:rsid w:val="00395671"/>
    <w:rsid w:val="003A632A"/>
    <w:rsid w:val="003B0DF0"/>
    <w:rsid w:val="003B15E5"/>
    <w:rsid w:val="003B5358"/>
    <w:rsid w:val="003B78FB"/>
    <w:rsid w:val="003C0C0A"/>
    <w:rsid w:val="003C7869"/>
    <w:rsid w:val="003D1D43"/>
    <w:rsid w:val="003E0955"/>
    <w:rsid w:val="003E3A76"/>
    <w:rsid w:val="003E7795"/>
    <w:rsid w:val="003F51A2"/>
    <w:rsid w:val="003F5BD6"/>
    <w:rsid w:val="003F5EE1"/>
    <w:rsid w:val="0040028D"/>
    <w:rsid w:val="0040223D"/>
    <w:rsid w:val="00402438"/>
    <w:rsid w:val="00404BAC"/>
    <w:rsid w:val="0041354F"/>
    <w:rsid w:val="00413DF1"/>
    <w:rsid w:val="00415282"/>
    <w:rsid w:val="0041590F"/>
    <w:rsid w:val="00425417"/>
    <w:rsid w:val="00425DAB"/>
    <w:rsid w:val="00426BCD"/>
    <w:rsid w:val="004274CF"/>
    <w:rsid w:val="00432277"/>
    <w:rsid w:val="00432CC9"/>
    <w:rsid w:val="00432FAF"/>
    <w:rsid w:val="00434E82"/>
    <w:rsid w:val="00445D9D"/>
    <w:rsid w:val="00446BC8"/>
    <w:rsid w:val="00446F8B"/>
    <w:rsid w:val="0045354E"/>
    <w:rsid w:val="004547F4"/>
    <w:rsid w:val="0046651A"/>
    <w:rsid w:val="00480726"/>
    <w:rsid w:val="00481B33"/>
    <w:rsid w:val="004822E7"/>
    <w:rsid w:val="004974A8"/>
    <w:rsid w:val="004A37DD"/>
    <w:rsid w:val="004A536B"/>
    <w:rsid w:val="004B15AB"/>
    <w:rsid w:val="004B1D17"/>
    <w:rsid w:val="004B4DC1"/>
    <w:rsid w:val="004C1EDD"/>
    <w:rsid w:val="004C2CE8"/>
    <w:rsid w:val="004C3D2D"/>
    <w:rsid w:val="004D0507"/>
    <w:rsid w:val="004D36DF"/>
    <w:rsid w:val="004D5A8E"/>
    <w:rsid w:val="004D681F"/>
    <w:rsid w:val="004D6840"/>
    <w:rsid w:val="004E1ED6"/>
    <w:rsid w:val="005307A4"/>
    <w:rsid w:val="00537E3C"/>
    <w:rsid w:val="00540E6B"/>
    <w:rsid w:val="00540FC0"/>
    <w:rsid w:val="005565C0"/>
    <w:rsid w:val="00557382"/>
    <w:rsid w:val="00564578"/>
    <w:rsid w:val="00564847"/>
    <w:rsid w:val="005734D4"/>
    <w:rsid w:val="00573509"/>
    <w:rsid w:val="0059049F"/>
    <w:rsid w:val="00592167"/>
    <w:rsid w:val="005931C4"/>
    <w:rsid w:val="005937C1"/>
    <w:rsid w:val="00597A5F"/>
    <w:rsid w:val="005B22CF"/>
    <w:rsid w:val="005B7039"/>
    <w:rsid w:val="005C0761"/>
    <w:rsid w:val="005C3D73"/>
    <w:rsid w:val="005C4680"/>
    <w:rsid w:val="005D0C16"/>
    <w:rsid w:val="005D591A"/>
    <w:rsid w:val="005E1671"/>
    <w:rsid w:val="005E33E1"/>
    <w:rsid w:val="005E61C6"/>
    <w:rsid w:val="00606FBD"/>
    <w:rsid w:val="006072EC"/>
    <w:rsid w:val="00615A20"/>
    <w:rsid w:val="00615C02"/>
    <w:rsid w:val="006174D1"/>
    <w:rsid w:val="0062479B"/>
    <w:rsid w:val="006270D8"/>
    <w:rsid w:val="00630135"/>
    <w:rsid w:val="0063034B"/>
    <w:rsid w:val="0063341D"/>
    <w:rsid w:val="00637827"/>
    <w:rsid w:val="006378F9"/>
    <w:rsid w:val="00640F8D"/>
    <w:rsid w:val="0064536C"/>
    <w:rsid w:val="00645385"/>
    <w:rsid w:val="00653E76"/>
    <w:rsid w:val="00660C0B"/>
    <w:rsid w:val="00662E75"/>
    <w:rsid w:val="006656B1"/>
    <w:rsid w:val="00676DEC"/>
    <w:rsid w:val="00682311"/>
    <w:rsid w:val="00684755"/>
    <w:rsid w:val="006876DB"/>
    <w:rsid w:val="0069341A"/>
    <w:rsid w:val="006A1CD2"/>
    <w:rsid w:val="006B3A22"/>
    <w:rsid w:val="006C3C95"/>
    <w:rsid w:val="006C3DFD"/>
    <w:rsid w:val="006D3946"/>
    <w:rsid w:val="006D6126"/>
    <w:rsid w:val="006D6E28"/>
    <w:rsid w:val="006E1A25"/>
    <w:rsid w:val="006E2D32"/>
    <w:rsid w:val="006E70CB"/>
    <w:rsid w:val="00704F3F"/>
    <w:rsid w:val="00720DEA"/>
    <w:rsid w:val="007226B1"/>
    <w:rsid w:val="00731488"/>
    <w:rsid w:val="007401CC"/>
    <w:rsid w:val="00743B8F"/>
    <w:rsid w:val="00746492"/>
    <w:rsid w:val="0074772C"/>
    <w:rsid w:val="00747856"/>
    <w:rsid w:val="007657DC"/>
    <w:rsid w:val="007752FB"/>
    <w:rsid w:val="00782189"/>
    <w:rsid w:val="0078690F"/>
    <w:rsid w:val="007A3A24"/>
    <w:rsid w:val="007A768C"/>
    <w:rsid w:val="007B4F2C"/>
    <w:rsid w:val="007C434C"/>
    <w:rsid w:val="007C43E9"/>
    <w:rsid w:val="007C6990"/>
    <w:rsid w:val="007C7AD8"/>
    <w:rsid w:val="007D2913"/>
    <w:rsid w:val="007D29F4"/>
    <w:rsid w:val="007E6CD2"/>
    <w:rsid w:val="007F0720"/>
    <w:rsid w:val="007F1F17"/>
    <w:rsid w:val="00800D04"/>
    <w:rsid w:val="0081169D"/>
    <w:rsid w:val="00811E89"/>
    <w:rsid w:val="00822515"/>
    <w:rsid w:val="008361EB"/>
    <w:rsid w:val="00836A8F"/>
    <w:rsid w:val="00842815"/>
    <w:rsid w:val="00852193"/>
    <w:rsid w:val="00852D5A"/>
    <w:rsid w:val="0085662A"/>
    <w:rsid w:val="008574EA"/>
    <w:rsid w:val="008650D9"/>
    <w:rsid w:val="00881510"/>
    <w:rsid w:val="00884865"/>
    <w:rsid w:val="00885085"/>
    <w:rsid w:val="00887745"/>
    <w:rsid w:val="00891554"/>
    <w:rsid w:val="008A147C"/>
    <w:rsid w:val="008A34E9"/>
    <w:rsid w:val="008A5D4A"/>
    <w:rsid w:val="008C63FD"/>
    <w:rsid w:val="008D0311"/>
    <w:rsid w:val="008D655E"/>
    <w:rsid w:val="008E1146"/>
    <w:rsid w:val="008E18F0"/>
    <w:rsid w:val="008E1EE7"/>
    <w:rsid w:val="008F4853"/>
    <w:rsid w:val="00901C4A"/>
    <w:rsid w:val="009039B1"/>
    <w:rsid w:val="0090521E"/>
    <w:rsid w:val="00907ACC"/>
    <w:rsid w:val="00924780"/>
    <w:rsid w:val="00933260"/>
    <w:rsid w:val="00936E06"/>
    <w:rsid w:val="00942088"/>
    <w:rsid w:val="009447C7"/>
    <w:rsid w:val="009516CC"/>
    <w:rsid w:val="00965109"/>
    <w:rsid w:val="00972F2E"/>
    <w:rsid w:val="00983C7E"/>
    <w:rsid w:val="00993951"/>
    <w:rsid w:val="009A4DB5"/>
    <w:rsid w:val="009A6084"/>
    <w:rsid w:val="009B08EA"/>
    <w:rsid w:val="009B3059"/>
    <w:rsid w:val="009B7753"/>
    <w:rsid w:val="009C117E"/>
    <w:rsid w:val="009C162E"/>
    <w:rsid w:val="009C218D"/>
    <w:rsid w:val="009C3246"/>
    <w:rsid w:val="009E017C"/>
    <w:rsid w:val="009E4594"/>
    <w:rsid w:val="009F453B"/>
    <w:rsid w:val="00A0211B"/>
    <w:rsid w:val="00A02DA9"/>
    <w:rsid w:val="00A0662E"/>
    <w:rsid w:val="00A07A87"/>
    <w:rsid w:val="00A12882"/>
    <w:rsid w:val="00A2102A"/>
    <w:rsid w:val="00A26A16"/>
    <w:rsid w:val="00A300C3"/>
    <w:rsid w:val="00A32451"/>
    <w:rsid w:val="00A34EB5"/>
    <w:rsid w:val="00A45E2D"/>
    <w:rsid w:val="00A4679E"/>
    <w:rsid w:val="00A62BD7"/>
    <w:rsid w:val="00A807FA"/>
    <w:rsid w:val="00A844FD"/>
    <w:rsid w:val="00A8559D"/>
    <w:rsid w:val="00A86069"/>
    <w:rsid w:val="00A91FD0"/>
    <w:rsid w:val="00A92453"/>
    <w:rsid w:val="00A93621"/>
    <w:rsid w:val="00AA2371"/>
    <w:rsid w:val="00AB29AD"/>
    <w:rsid w:val="00AB4BBE"/>
    <w:rsid w:val="00AB5356"/>
    <w:rsid w:val="00AB68EE"/>
    <w:rsid w:val="00AD3DD8"/>
    <w:rsid w:val="00AD44A9"/>
    <w:rsid w:val="00AE069B"/>
    <w:rsid w:val="00AE3B15"/>
    <w:rsid w:val="00AE5EC1"/>
    <w:rsid w:val="00AE6C70"/>
    <w:rsid w:val="00AE703F"/>
    <w:rsid w:val="00AF693C"/>
    <w:rsid w:val="00B04187"/>
    <w:rsid w:val="00B07EF6"/>
    <w:rsid w:val="00B11CC2"/>
    <w:rsid w:val="00B11D07"/>
    <w:rsid w:val="00B25D7C"/>
    <w:rsid w:val="00B34A02"/>
    <w:rsid w:val="00B44BBE"/>
    <w:rsid w:val="00B5451E"/>
    <w:rsid w:val="00B7179C"/>
    <w:rsid w:val="00B7273C"/>
    <w:rsid w:val="00B77067"/>
    <w:rsid w:val="00B9048D"/>
    <w:rsid w:val="00B952E5"/>
    <w:rsid w:val="00BA45AB"/>
    <w:rsid w:val="00BA5AF1"/>
    <w:rsid w:val="00BA6928"/>
    <w:rsid w:val="00BB1198"/>
    <w:rsid w:val="00BB1F88"/>
    <w:rsid w:val="00BC297D"/>
    <w:rsid w:val="00BC7AA8"/>
    <w:rsid w:val="00BD24C5"/>
    <w:rsid w:val="00BD459F"/>
    <w:rsid w:val="00BD5CBB"/>
    <w:rsid w:val="00BD71FB"/>
    <w:rsid w:val="00C03751"/>
    <w:rsid w:val="00C03C94"/>
    <w:rsid w:val="00C11F9D"/>
    <w:rsid w:val="00C1509C"/>
    <w:rsid w:val="00C17C71"/>
    <w:rsid w:val="00C36825"/>
    <w:rsid w:val="00C4066D"/>
    <w:rsid w:val="00C40C92"/>
    <w:rsid w:val="00C54968"/>
    <w:rsid w:val="00C5776B"/>
    <w:rsid w:val="00C5785A"/>
    <w:rsid w:val="00C64A90"/>
    <w:rsid w:val="00C64FF3"/>
    <w:rsid w:val="00C7179B"/>
    <w:rsid w:val="00C81ACE"/>
    <w:rsid w:val="00C974A9"/>
    <w:rsid w:val="00CA3668"/>
    <w:rsid w:val="00CC2234"/>
    <w:rsid w:val="00CD727A"/>
    <w:rsid w:val="00CE16F3"/>
    <w:rsid w:val="00CE22FF"/>
    <w:rsid w:val="00CE514E"/>
    <w:rsid w:val="00CF1EF0"/>
    <w:rsid w:val="00D0321A"/>
    <w:rsid w:val="00D05970"/>
    <w:rsid w:val="00D13A22"/>
    <w:rsid w:val="00D26615"/>
    <w:rsid w:val="00D32CD7"/>
    <w:rsid w:val="00D34E8A"/>
    <w:rsid w:val="00D37822"/>
    <w:rsid w:val="00D47ED6"/>
    <w:rsid w:val="00D553C5"/>
    <w:rsid w:val="00D66A95"/>
    <w:rsid w:val="00D67314"/>
    <w:rsid w:val="00D80649"/>
    <w:rsid w:val="00D80F46"/>
    <w:rsid w:val="00D8785F"/>
    <w:rsid w:val="00DA47A0"/>
    <w:rsid w:val="00DA5362"/>
    <w:rsid w:val="00DA57E1"/>
    <w:rsid w:val="00DB3962"/>
    <w:rsid w:val="00DC4522"/>
    <w:rsid w:val="00DE2F19"/>
    <w:rsid w:val="00DE6233"/>
    <w:rsid w:val="00DE6FC7"/>
    <w:rsid w:val="00E11593"/>
    <w:rsid w:val="00E151D3"/>
    <w:rsid w:val="00E17812"/>
    <w:rsid w:val="00E17FDD"/>
    <w:rsid w:val="00E30EDF"/>
    <w:rsid w:val="00E350ED"/>
    <w:rsid w:val="00E43C3F"/>
    <w:rsid w:val="00E522B6"/>
    <w:rsid w:val="00E564A9"/>
    <w:rsid w:val="00E6150E"/>
    <w:rsid w:val="00E65A96"/>
    <w:rsid w:val="00E7397B"/>
    <w:rsid w:val="00E74B25"/>
    <w:rsid w:val="00E8072A"/>
    <w:rsid w:val="00E84F15"/>
    <w:rsid w:val="00E9057A"/>
    <w:rsid w:val="00E91075"/>
    <w:rsid w:val="00E92FAF"/>
    <w:rsid w:val="00EA1900"/>
    <w:rsid w:val="00EA23D8"/>
    <w:rsid w:val="00EA773F"/>
    <w:rsid w:val="00EB0E5D"/>
    <w:rsid w:val="00EB153F"/>
    <w:rsid w:val="00EB50A0"/>
    <w:rsid w:val="00EB6CBD"/>
    <w:rsid w:val="00ED2C04"/>
    <w:rsid w:val="00ED7BF3"/>
    <w:rsid w:val="00EE5967"/>
    <w:rsid w:val="00EF4823"/>
    <w:rsid w:val="00F058DD"/>
    <w:rsid w:val="00F109D3"/>
    <w:rsid w:val="00F13D5F"/>
    <w:rsid w:val="00F406BF"/>
    <w:rsid w:val="00F417E1"/>
    <w:rsid w:val="00F4547B"/>
    <w:rsid w:val="00F46E38"/>
    <w:rsid w:val="00F50312"/>
    <w:rsid w:val="00F54298"/>
    <w:rsid w:val="00F66FE1"/>
    <w:rsid w:val="00F744E3"/>
    <w:rsid w:val="00F81804"/>
    <w:rsid w:val="00F81FF6"/>
    <w:rsid w:val="00F842FB"/>
    <w:rsid w:val="00F85781"/>
    <w:rsid w:val="00F915C8"/>
    <w:rsid w:val="00F95AC9"/>
    <w:rsid w:val="00FA053D"/>
    <w:rsid w:val="00FA255D"/>
    <w:rsid w:val="00FA4A0B"/>
    <w:rsid w:val="00FA5466"/>
    <w:rsid w:val="00FB252B"/>
    <w:rsid w:val="00FB4423"/>
    <w:rsid w:val="00FC5E01"/>
    <w:rsid w:val="00FD3218"/>
    <w:rsid w:val="00FE1C6B"/>
    <w:rsid w:val="00FE3364"/>
    <w:rsid w:val="00FE675C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2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102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3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608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72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0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54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9AE4-4A77-476C-A9B6-2D1929E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4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351</cp:revision>
  <cp:lastPrinted>2020-06-22T03:50:00Z</cp:lastPrinted>
  <dcterms:created xsi:type="dcterms:W3CDTF">2016-03-23T02:19:00Z</dcterms:created>
  <dcterms:modified xsi:type="dcterms:W3CDTF">2020-09-25T02:48:00Z</dcterms:modified>
</cp:coreProperties>
</file>