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12078C" w:rsidP="00D14622">
            <w:pPr>
              <w:ind w:right="317"/>
              <w:jc w:val="center"/>
            </w:pPr>
            <w:r>
              <w:t xml:space="preserve"> </w:t>
            </w:r>
            <w:r w:rsidR="0022697C"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657E6D" w:rsidRDefault="00657E6D" w:rsidP="0022697C">
      <w:pPr>
        <w:jc w:val="both"/>
      </w:pPr>
    </w:p>
    <w:p w:rsidR="0022697C" w:rsidRPr="004C7362" w:rsidRDefault="004C7362" w:rsidP="00397610">
      <w:pPr>
        <w:jc w:val="center"/>
        <w:rPr>
          <w:b/>
        </w:rPr>
      </w:pPr>
      <w:r w:rsidRPr="004C7362">
        <w:rPr>
          <w:b/>
        </w:rPr>
        <w:t xml:space="preserve">Заключение № </w:t>
      </w:r>
      <w:r w:rsidR="006A5404">
        <w:rPr>
          <w:b/>
        </w:rPr>
        <w:t>2</w:t>
      </w:r>
      <w:r w:rsidR="00952E65">
        <w:rPr>
          <w:b/>
        </w:rPr>
        <w:t>9</w:t>
      </w:r>
      <w:r w:rsidRPr="003A2015">
        <w:rPr>
          <w:b/>
        </w:rPr>
        <w:t>-э</w:t>
      </w:r>
    </w:p>
    <w:p w:rsidR="004C7362" w:rsidRDefault="004C7362" w:rsidP="0022697C">
      <w:pPr>
        <w:jc w:val="center"/>
      </w:pPr>
      <w:r>
        <w:t xml:space="preserve">по результатам экспертизы проекта решения Думы городского округа </w:t>
      </w:r>
      <w:r w:rsidR="00AA720C" w:rsidRPr="00AA720C">
        <w:t>«</w:t>
      </w:r>
      <w:r w:rsidR="00952E65">
        <w:t>О 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00AA720C" w:rsidRPr="00AA720C">
        <w:t xml:space="preserve">  </w:t>
      </w:r>
    </w:p>
    <w:p w:rsidR="00AA720C" w:rsidRPr="00AA720C" w:rsidRDefault="00AA720C" w:rsidP="0022697C">
      <w:pPr>
        <w:jc w:val="center"/>
      </w:pPr>
    </w:p>
    <w:p w:rsidR="004C7362" w:rsidRDefault="00FF149F" w:rsidP="004C7362">
      <w:pPr>
        <w:jc w:val="both"/>
      </w:pPr>
      <w:r>
        <w:t xml:space="preserve">город </w:t>
      </w:r>
      <w:r w:rsidR="004C7362" w:rsidRPr="003A2015">
        <w:t xml:space="preserve">Тулун                                                                                                 </w:t>
      </w:r>
      <w:r w:rsidR="000E53F5">
        <w:t xml:space="preserve">  20</w:t>
      </w:r>
      <w:r>
        <w:t xml:space="preserve"> </w:t>
      </w:r>
      <w:r w:rsidR="00952E65">
        <w:t>августа</w:t>
      </w:r>
      <w:r>
        <w:t xml:space="preserve"> </w:t>
      </w:r>
      <w:r w:rsidR="004C7362">
        <w:t>20</w:t>
      </w:r>
      <w:r w:rsidR="006A5404">
        <w:t>20</w:t>
      </w:r>
      <w:r w:rsidR="004C7362">
        <w:t xml:space="preserve"> года</w:t>
      </w:r>
    </w:p>
    <w:p w:rsidR="004C7362" w:rsidRDefault="004C7362" w:rsidP="004C7362">
      <w:pPr>
        <w:jc w:val="both"/>
      </w:pPr>
    </w:p>
    <w:p w:rsidR="00804E00" w:rsidRDefault="00804E00" w:rsidP="004C7362">
      <w:pPr>
        <w:jc w:val="both"/>
      </w:pPr>
    </w:p>
    <w:p w:rsidR="00FE7550" w:rsidRDefault="0022697C" w:rsidP="00B0376E">
      <w:pPr>
        <w:jc w:val="both"/>
      </w:pPr>
      <w:r>
        <w:tab/>
      </w:r>
      <w:r w:rsidR="004C7362">
        <w:t>Настоящее заключение подготовлено</w:t>
      </w:r>
      <w:r w:rsidR="00B0376E">
        <w:t xml:space="preserve"> на проект решения Думы городского округа </w:t>
      </w:r>
      <w:r w:rsidR="009C306A" w:rsidRPr="009C306A">
        <w:rPr>
          <w:i/>
        </w:rPr>
        <w:t xml:space="preserve">«О </w:t>
      </w:r>
      <w:r w:rsidR="00952E65">
        <w:rPr>
          <w:i/>
        </w:rPr>
        <w:t>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009C306A" w:rsidRPr="009C306A">
        <w:rPr>
          <w:i/>
        </w:rPr>
        <w:t>»</w:t>
      </w:r>
      <w:r w:rsidR="004C7362">
        <w:t xml:space="preserve"> на основании Положения о Контрольно-счетной палате городского округа муниципального образования – «город Тулун»,  в соответствии с запросом Думы городского округа от </w:t>
      </w:r>
      <w:r w:rsidR="00952E65">
        <w:t>19</w:t>
      </w:r>
      <w:r w:rsidR="009C306A">
        <w:t>.0</w:t>
      </w:r>
      <w:r w:rsidR="006A5404">
        <w:t>8</w:t>
      </w:r>
      <w:r w:rsidR="00571C66">
        <w:t>.20</w:t>
      </w:r>
      <w:r w:rsidR="006A5404">
        <w:t>20г</w:t>
      </w:r>
      <w:r w:rsidR="00B0376E">
        <w:t xml:space="preserve"> № </w:t>
      </w:r>
      <w:r w:rsidR="009C306A">
        <w:t>2</w:t>
      </w:r>
      <w:r w:rsidR="00952E65">
        <w:t>61</w:t>
      </w:r>
      <w:r w:rsidR="00B0376E">
        <w:t>.</w:t>
      </w:r>
    </w:p>
    <w:p w:rsidR="00B17EE8" w:rsidRDefault="00B17EE8" w:rsidP="00B0376E">
      <w:pPr>
        <w:jc w:val="both"/>
      </w:pPr>
    </w:p>
    <w:p w:rsidR="00B0376E" w:rsidRDefault="00B0376E" w:rsidP="00804E00">
      <w:pPr>
        <w:pStyle w:val="a3"/>
        <w:numPr>
          <w:ilvl w:val="0"/>
          <w:numId w:val="4"/>
        </w:numPr>
        <w:jc w:val="center"/>
      </w:pPr>
      <w:r>
        <w:t>Общие положения</w:t>
      </w:r>
    </w:p>
    <w:p w:rsidR="00A84141" w:rsidRDefault="00A84141" w:rsidP="00A84141">
      <w:pPr>
        <w:ind w:left="360"/>
      </w:pPr>
    </w:p>
    <w:p w:rsidR="00F533DA" w:rsidRDefault="00A84141" w:rsidP="00F533DA">
      <w:pPr>
        <w:ind w:firstLine="360"/>
        <w:jc w:val="both"/>
      </w:pPr>
      <w:r>
        <w:t xml:space="preserve">Порядок предоставления служебных жилых помещений муниципального специализированного жилищного фонда муниципального образования – «город Тулун»  (далее - Порядок) утвержден </w:t>
      </w:r>
      <w:r w:rsidR="00B17EE8">
        <w:t>Решением Думы городского округа от 16.07.2020г</w:t>
      </w:r>
      <w:r>
        <w:t xml:space="preserve"> №26-ДГО «Об утверждении порядка предоставления служебных жилых помещений муниципального специализированного жилищного фонда муниципального образования – «город Тулун».</w:t>
      </w:r>
    </w:p>
    <w:p w:rsidR="00F533DA" w:rsidRDefault="00F533DA" w:rsidP="00F533DA">
      <w:pPr>
        <w:ind w:firstLine="360"/>
        <w:jc w:val="both"/>
      </w:pPr>
    </w:p>
    <w:p w:rsidR="004D75F4" w:rsidRPr="00397610" w:rsidRDefault="00397610" w:rsidP="004D75F4">
      <w:pPr>
        <w:ind w:firstLine="360"/>
        <w:jc w:val="both"/>
      </w:pPr>
      <w:r w:rsidRPr="00397610">
        <w:t xml:space="preserve">Рассматриваемый проект решения Думы городского округа </w:t>
      </w:r>
      <w:r w:rsidR="00952E65" w:rsidRPr="009C306A">
        <w:rPr>
          <w:i/>
        </w:rPr>
        <w:t xml:space="preserve">«О </w:t>
      </w:r>
      <w:r w:rsidR="00952E65">
        <w:rPr>
          <w:i/>
        </w:rPr>
        <w:t>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00952E65" w:rsidRPr="009C306A">
        <w:rPr>
          <w:i/>
        </w:rPr>
        <w:t>»</w:t>
      </w:r>
      <w:r w:rsidRPr="00397610">
        <w:rPr>
          <w:i/>
        </w:rPr>
        <w:t xml:space="preserve"> </w:t>
      </w:r>
      <w:r w:rsidR="00A53C33">
        <w:rPr>
          <w:i/>
        </w:rPr>
        <w:t xml:space="preserve">(далее-Проект) </w:t>
      </w:r>
      <w:r w:rsidRPr="00397610">
        <w:t xml:space="preserve">подготовлен администрацией городского округа в </w:t>
      </w:r>
      <w:r w:rsidR="00952E65">
        <w:t>целях приведения п.2.10. Порядка в соответствие со статьей 51 Жилищного кодекса РФ.</w:t>
      </w:r>
      <w:r w:rsidRPr="00397610">
        <w:t xml:space="preserve"> </w:t>
      </w:r>
    </w:p>
    <w:p w:rsidR="00B0376E" w:rsidRDefault="00715FC8" w:rsidP="00A84141">
      <w:pPr>
        <w:jc w:val="both"/>
      </w:pPr>
      <w:r>
        <w:tab/>
      </w:r>
      <w:r w:rsidR="00F533DA">
        <w:t>Пункт 2.10 планируется изложить в следующей редакции:</w:t>
      </w:r>
    </w:p>
    <w:p w:rsidR="00F533DA" w:rsidRDefault="00F533DA" w:rsidP="00A84141">
      <w:pPr>
        <w:jc w:val="both"/>
      </w:pPr>
      <w:r>
        <w:t xml:space="preserve">«2.10. Основаниями </w:t>
      </w:r>
      <w:proofErr w:type="gramStart"/>
      <w:r>
        <w:t>для отказа в принятии гражданина на учет в качестве нуждающегося в служебном жилом помещении</w:t>
      </w:r>
      <w:proofErr w:type="gramEnd"/>
      <w:r>
        <w:t xml:space="preserve"> являются:</w:t>
      </w:r>
    </w:p>
    <w:p w:rsidR="00F533DA" w:rsidRDefault="00F533DA" w:rsidP="00A84141">
      <w:pPr>
        <w:jc w:val="both"/>
      </w:pPr>
      <w:r>
        <w:tab/>
        <w:t>-лицо, претендующее на служебную жилую площадь, не относится к категории граждан, которым может быть предоставлено служебное жилое помещение;</w:t>
      </w:r>
    </w:p>
    <w:p w:rsidR="00F533DA" w:rsidRDefault="00F533DA" w:rsidP="00A84141">
      <w:pPr>
        <w:jc w:val="both"/>
      </w:pPr>
      <w:r>
        <w:tab/>
        <w:t>-непредставление или неполное представление документов в соответствии с пунктом 2.8 настоящего Порядка;</w:t>
      </w:r>
    </w:p>
    <w:p w:rsidR="00F533DA" w:rsidRDefault="00F533DA" w:rsidP="00A84141">
      <w:pPr>
        <w:jc w:val="both"/>
      </w:pPr>
      <w:r>
        <w:tab/>
        <w:t>-заявитель или члены его семьи в населенном пункте по месту работы имеют в собственности либо по договорам социального найма, договорам найма жилищного фонда социального использования другое жилое помещение</w:t>
      </w:r>
      <w:proofErr w:type="gramStart"/>
      <w:r>
        <w:t>.».</w:t>
      </w:r>
      <w:proofErr w:type="gramEnd"/>
    </w:p>
    <w:p w:rsidR="004D75F4" w:rsidRPr="00397610" w:rsidRDefault="004D75F4" w:rsidP="004D75F4">
      <w:pPr>
        <w:ind w:firstLine="360"/>
        <w:jc w:val="both"/>
      </w:pPr>
      <w:r>
        <w:tab/>
      </w:r>
      <w:r>
        <w:t xml:space="preserve">Действующим пунктом 2.10. Порядка уставлен ряд оснований для отказа в принятии гражданина на учет в качестве нуждающихся в служебных жилых помещениях, </w:t>
      </w:r>
      <w:r w:rsidR="00A53C33">
        <w:t>в том числе одн</w:t>
      </w:r>
      <w:r w:rsidR="00A779BB">
        <w:t>им</w:t>
      </w:r>
      <w:r>
        <w:t xml:space="preserve"> из этих оснований является  только отсутствие в собственности жилья, при </w:t>
      </w:r>
      <w:proofErr w:type="gramStart"/>
      <w:r>
        <w:t>этом</w:t>
      </w:r>
      <w:proofErr w:type="gramEnd"/>
      <w:r>
        <w:t xml:space="preserve"> не учитывая жилые помещения, находящиеся у граждан – заявителей на условиях договора социального найма.</w:t>
      </w:r>
    </w:p>
    <w:p w:rsidR="00A53C33" w:rsidRDefault="00A53C33" w:rsidP="00A53C33">
      <w:pPr>
        <w:jc w:val="both"/>
        <w:rPr>
          <w:b/>
          <w:i/>
        </w:rPr>
      </w:pPr>
      <w:r>
        <w:tab/>
      </w:r>
      <w:r w:rsidRPr="00A53C33">
        <w:rPr>
          <w:b/>
          <w:i/>
        </w:rPr>
        <w:t xml:space="preserve">Планируемые изменения </w:t>
      </w:r>
      <w:proofErr w:type="gramStart"/>
      <w:r w:rsidRPr="00A53C33">
        <w:rPr>
          <w:b/>
          <w:i/>
        </w:rPr>
        <w:t xml:space="preserve">в </w:t>
      </w:r>
      <w:r w:rsidR="00A779BB">
        <w:rPr>
          <w:b/>
          <w:i/>
        </w:rPr>
        <w:t xml:space="preserve">перечень </w:t>
      </w:r>
      <w:r w:rsidRPr="00A53C33">
        <w:rPr>
          <w:b/>
          <w:i/>
        </w:rPr>
        <w:t>основани</w:t>
      </w:r>
      <w:r w:rsidR="00A779BB">
        <w:rPr>
          <w:b/>
          <w:i/>
        </w:rPr>
        <w:t>й</w:t>
      </w:r>
      <w:r w:rsidRPr="00A53C33">
        <w:rPr>
          <w:b/>
          <w:i/>
        </w:rPr>
        <w:t xml:space="preserve"> для отказа </w:t>
      </w:r>
      <w:r w:rsidRPr="00A53C33">
        <w:rPr>
          <w:b/>
          <w:i/>
        </w:rPr>
        <w:t>в принятии гражданина на учет в качестве</w:t>
      </w:r>
      <w:proofErr w:type="gramEnd"/>
      <w:r w:rsidRPr="00A53C33">
        <w:rPr>
          <w:b/>
          <w:i/>
        </w:rPr>
        <w:t xml:space="preserve"> нуждающегося в служебном жилом помещении</w:t>
      </w:r>
      <w:r w:rsidRPr="00A53C33">
        <w:rPr>
          <w:b/>
          <w:i/>
        </w:rPr>
        <w:t xml:space="preserve"> противоречат п.2.2 Порядка</w:t>
      </w:r>
      <w:r>
        <w:rPr>
          <w:b/>
          <w:i/>
        </w:rPr>
        <w:t>, а именно:</w:t>
      </w:r>
    </w:p>
    <w:p w:rsidR="00A53C33" w:rsidRDefault="00A53C33" w:rsidP="00A53C33">
      <w:pPr>
        <w:ind w:firstLine="708"/>
        <w:jc w:val="both"/>
      </w:pPr>
      <w:proofErr w:type="gramStart"/>
      <w:r w:rsidRPr="00A53C33">
        <w:lastRenderedPageBreak/>
        <w:t>Согласно п.2.2 Порядка служебные жилые помещения предоставляются гражданам, указанным в п.2.1 Порядка, не обеспеченным жилыми помещениями (в соответствии со ст.51 Жилищного Кодекса РФ) в городе Тулуне, на период их трудовых отношений с государственным или муниципальным учреждением, в связи с прохождением службы в связи с избранием на выборную должность в орган местного самоуправления.</w:t>
      </w:r>
      <w:proofErr w:type="gramEnd"/>
    </w:p>
    <w:p w:rsidR="0090112F" w:rsidRPr="00A53C33" w:rsidRDefault="0090112F" w:rsidP="00A53C33">
      <w:pPr>
        <w:ind w:firstLine="708"/>
        <w:jc w:val="both"/>
      </w:pPr>
      <w:r>
        <w:t xml:space="preserve">Статья 51 Жилищного кодекса устанавливает основания признания граждан </w:t>
      </w:r>
      <w:proofErr w:type="gramStart"/>
      <w:r>
        <w:t>нуждающимися</w:t>
      </w:r>
      <w:proofErr w:type="gramEnd"/>
      <w:r>
        <w:t xml:space="preserve"> в жилых помещениях, предоставляемых по договорам социального найма, а именно:</w:t>
      </w:r>
    </w:p>
    <w:p w:rsidR="0090112F" w:rsidRDefault="0090112F" w:rsidP="0090112F">
      <w:pPr>
        <w:autoSpaceDE w:val="0"/>
        <w:autoSpaceDN w:val="0"/>
        <w:adjustRightInd w:val="0"/>
        <w:jc w:val="both"/>
        <w:rPr>
          <w:rFonts w:eastAsiaTheme="minorHAnsi"/>
          <w:lang w:eastAsia="en-US"/>
        </w:rPr>
      </w:pPr>
      <w:r>
        <w:tab/>
      </w:r>
      <w:r>
        <w:rPr>
          <w:rFonts w:eastAsiaTheme="minorHAnsi"/>
          <w:lang w:eastAsia="en-US"/>
        </w:rPr>
        <w:t xml:space="preserve">1. Гражданами, нуждающимися в жилых помещениях, предоставляемых по договорам социального найма, признаются (далее - </w:t>
      </w:r>
      <w:proofErr w:type="gramStart"/>
      <w:r>
        <w:rPr>
          <w:rFonts w:eastAsiaTheme="minorHAnsi"/>
          <w:lang w:eastAsia="en-US"/>
        </w:rPr>
        <w:t>нуждающиеся</w:t>
      </w:r>
      <w:proofErr w:type="gramEnd"/>
      <w:r>
        <w:rPr>
          <w:rFonts w:eastAsiaTheme="minorHAnsi"/>
          <w:lang w:eastAsia="en-US"/>
        </w:rPr>
        <w:t xml:space="preserve"> в жилых помещениях):</w:t>
      </w:r>
    </w:p>
    <w:p w:rsidR="0090112F" w:rsidRDefault="0090112F" w:rsidP="0090112F">
      <w:pPr>
        <w:autoSpaceDE w:val="0"/>
        <w:autoSpaceDN w:val="0"/>
        <w:adjustRightInd w:val="0"/>
        <w:ind w:firstLine="708"/>
        <w:jc w:val="both"/>
        <w:rPr>
          <w:rFonts w:eastAsiaTheme="minorHAnsi"/>
          <w:lang w:eastAsia="en-US"/>
        </w:rPr>
      </w:pPr>
      <w:r>
        <w:rPr>
          <w:rFonts w:eastAsiaTheme="minorHAnsi"/>
          <w:lang w:eastAsia="en-US"/>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w:t>
      </w:r>
      <w:r>
        <w:rPr>
          <w:rFonts w:eastAsiaTheme="minorHAnsi"/>
          <w:lang w:eastAsia="en-US"/>
        </w:rPr>
        <w:t xml:space="preserve"> собственника жилого помещения;</w:t>
      </w:r>
    </w:p>
    <w:p w:rsidR="0090112F" w:rsidRDefault="0090112F" w:rsidP="0090112F">
      <w:pPr>
        <w:autoSpaceDE w:val="0"/>
        <w:autoSpaceDN w:val="0"/>
        <w:adjustRightInd w:val="0"/>
        <w:ind w:firstLine="708"/>
        <w:jc w:val="both"/>
        <w:rPr>
          <w:rFonts w:eastAsiaTheme="minorHAnsi"/>
          <w:lang w:eastAsia="en-US"/>
        </w:rPr>
      </w:pPr>
      <w:proofErr w:type="gramStart"/>
      <w:r>
        <w:rPr>
          <w:rFonts w:eastAsiaTheme="minorHAnsi"/>
          <w:lang w:eastAsia="en-US"/>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0112F" w:rsidRDefault="0090112F" w:rsidP="0090112F">
      <w:pPr>
        <w:autoSpaceDE w:val="0"/>
        <w:autoSpaceDN w:val="0"/>
        <w:adjustRightInd w:val="0"/>
        <w:ind w:firstLine="708"/>
        <w:jc w:val="both"/>
        <w:rPr>
          <w:rFonts w:eastAsiaTheme="minorHAnsi"/>
          <w:lang w:eastAsia="en-US"/>
        </w:rPr>
      </w:pPr>
      <w:r>
        <w:rPr>
          <w:rFonts w:eastAsiaTheme="minorHAnsi"/>
          <w:lang w:eastAsia="en-US"/>
        </w:rPr>
        <w:t xml:space="preserve">3) </w:t>
      </w:r>
      <w:proofErr w:type="gramStart"/>
      <w:r>
        <w:rPr>
          <w:rFonts w:eastAsiaTheme="minorHAnsi"/>
          <w:lang w:eastAsia="en-US"/>
        </w:rPr>
        <w:t>проживающие</w:t>
      </w:r>
      <w:proofErr w:type="gramEnd"/>
      <w:r>
        <w:rPr>
          <w:rFonts w:eastAsiaTheme="minorHAnsi"/>
          <w:lang w:eastAsia="en-US"/>
        </w:rPr>
        <w:t xml:space="preserve"> в помещении, не отвечающем установленным для жилых помещений </w:t>
      </w:r>
      <w:hyperlink r:id="rId9" w:history="1">
        <w:r w:rsidRPr="0090112F">
          <w:rPr>
            <w:rFonts w:eastAsiaTheme="minorHAnsi"/>
            <w:color w:val="000000" w:themeColor="text1"/>
            <w:lang w:eastAsia="en-US"/>
          </w:rPr>
          <w:t>требованиям</w:t>
        </w:r>
      </w:hyperlink>
      <w:r w:rsidRPr="0090112F">
        <w:rPr>
          <w:rFonts w:eastAsiaTheme="minorHAnsi"/>
          <w:color w:val="000000" w:themeColor="text1"/>
          <w:lang w:eastAsia="en-US"/>
        </w:rPr>
        <w:t>;</w:t>
      </w:r>
    </w:p>
    <w:p w:rsidR="0090112F" w:rsidRDefault="0090112F" w:rsidP="0090112F">
      <w:pPr>
        <w:autoSpaceDE w:val="0"/>
        <w:autoSpaceDN w:val="0"/>
        <w:adjustRightInd w:val="0"/>
        <w:ind w:firstLine="708"/>
        <w:jc w:val="both"/>
        <w:rPr>
          <w:rFonts w:eastAsiaTheme="minorHAnsi"/>
          <w:lang w:eastAsia="en-US"/>
        </w:rPr>
      </w:pPr>
      <w:proofErr w:type="gramStart"/>
      <w:r>
        <w:rPr>
          <w:rFonts w:eastAsiaTheme="minorHAnsi"/>
          <w:lang w:eastAsia="en-US"/>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rFonts w:eastAsiaTheme="minorHAnsi"/>
          <w:lang w:eastAsia="en-US"/>
        </w:rPr>
        <w:t xml:space="preserve">, при которой совместное проживание с ним в одной квартире невозможно, и не </w:t>
      </w:r>
      <w:proofErr w:type="gramStart"/>
      <w:r>
        <w:rPr>
          <w:rFonts w:eastAsiaTheme="minorHAnsi"/>
          <w:lang w:eastAsia="en-US"/>
        </w:rPr>
        <w:t>имеющими</w:t>
      </w:r>
      <w:proofErr w:type="gramEnd"/>
      <w:r>
        <w:rPr>
          <w:rFonts w:eastAsiaTheme="minorHAnsi"/>
          <w:lang w:eastAsia="en-US"/>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10" w:history="1">
        <w:r w:rsidRPr="0090112F">
          <w:rPr>
            <w:rFonts w:eastAsiaTheme="minorHAnsi"/>
            <w:color w:val="000000" w:themeColor="text1"/>
            <w:lang w:eastAsia="en-US"/>
          </w:rPr>
          <w:t>Перечень</w:t>
        </w:r>
      </w:hyperlink>
      <w:r>
        <w:rPr>
          <w:rFonts w:eastAsiaTheme="minorHAnsi"/>
          <w:lang w:eastAsia="en-US"/>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0112F" w:rsidRDefault="0090112F" w:rsidP="0090112F">
      <w:pPr>
        <w:autoSpaceDE w:val="0"/>
        <w:autoSpaceDN w:val="0"/>
        <w:adjustRightInd w:val="0"/>
        <w:ind w:firstLine="708"/>
        <w:jc w:val="both"/>
        <w:rPr>
          <w:rFonts w:eastAsiaTheme="minorHAnsi"/>
          <w:lang w:eastAsia="en-US"/>
        </w:rPr>
      </w:pPr>
      <w:r>
        <w:rPr>
          <w:rFonts w:eastAsiaTheme="minorHAnsi"/>
          <w:lang w:eastAsia="en-US"/>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D75F4" w:rsidRDefault="00B506D3" w:rsidP="00A84141">
      <w:pPr>
        <w:jc w:val="both"/>
      </w:pPr>
      <w:r>
        <w:tab/>
      </w:r>
      <w:r w:rsidRPr="00B506D3">
        <w:rPr>
          <w:b/>
          <w:i/>
        </w:rPr>
        <w:t xml:space="preserve">Учитывая </w:t>
      </w:r>
      <w:proofErr w:type="gramStart"/>
      <w:r w:rsidRPr="00B506D3">
        <w:rPr>
          <w:b/>
          <w:i/>
        </w:rPr>
        <w:t>вышеизложенное</w:t>
      </w:r>
      <w:proofErr w:type="gramEnd"/>
      <w:r w:rsidRPr="00B506D3">
        <w:rPr>
          <w:b/>
          <w:i/>
        </w:rPr>
        <w:t xml:space="preserve"> Проектом вносятся изменения</w:t>
      </w:r>
      <w:r w:rsidR="00A779BB">
        <w:rPr>
          <w:b/>
          <w:i/>
        </w:rPr>
        <w:t>,</w:t>
      </w:r>
      <w:r w:rsidRPr="00B506D3">
        <w:rPr>
          <w:b/>
          <w:i/>
        </w:rPr>
        <w:t xml:space="preserve"> которые противоречат п.2.2. Порядка (ст.51 Жилищного Кодекса РФ), а именно: для </w:t>
      </w:r>
      <w:r w:rsidRPr="00B506D3">
        <w:rPr>
          <w:b/>
          <w:i/>
        </w:rPr>
        <w:t>отказ</w:t>
      </w:r>
      <w:r w:rsidRPr="00B506D3">
        <w:rPr>
          <w:b/>
          <w:i/>
        </w:rPr>
        <w:t>а</w:t>
      </w:r>
      <w:r w:rsidRPr="00B506D3">
        <w:rPr>
          <w:b/>
          <w:i/>
        </w:rPr>
        <w:t xml:space="preserve"> в принятии гражданина на учет в качестве нуждающегося в служебном жилом помещении</w:t>
      </w:r>
      <w:r w:rsidRPr="00B506D3">
        <w:rPr>
          <w:b/>
          <w:i/>
        </w:rPr>
        <w:t xml:space="preserve"> не может являться </w:t>
      </w:r>
      <w:proofErr w:type="gramStart"/>
      <w:r w:rsidRPr="00B506D3">
        <w:rPr>
          <w:b/>
          <w:i/>
        </w:rPr>
        <w:t>основание</w:t>
      </w:r>
      <w:proofErr w:type="gramEnd"/>
      <w:r w:rsidRPr="00B506D3">
        <w:rPr>
          <w:b/>
          <w:i/>
        </w:rPr>
        <w:t xml:space="preserve"> только если у заявителя</w:t>
      </w:r>
      <w:r w:rsidRPr="00B506D3">
        <w:rPr>
          <w:b/>
          <w:i/>
        </w:rPr>
        <w:t xml:space="preserve"> или </w:t>
      </w:r>
      <w:r w:rsidRPr="00B506D3">
        <w:rPr>
          <w:b/>
          <w:i/>
        </w:rPr>
        <w:t>у членов</w:t>
      </w:r>
      <w:r w:rsidRPr="00B506D3">
        <w:rPr>
          <w:b/>
          <w:i/>
        </w:rPr>
        <w:t xml:space="preserve"> его семьи в населен</w:t>
      </w:r>
      <w:r w:rsidRPr="00B506D3">
        <w:rPr>
          <w:b/>
          <w:i/>
        </w:rPr>
        <w:t>ном пункте по месту работы имеется</w:t>
      </w:r>
      <w:r w:rsidRPr="00B506D3">
        <w:rPr>
          <w:b/>
          <w:i/>
        </w:rPr>
        <w:t xml:space="preserve"> в собственности либо по договорам социального найма, договорам найма жилищного фонда социального использования другое жилое помещени</w:t>
      </w:r>
      <w:r w:rsidRPr="00B506D3">
        <w:rPr>
          <w:b/>
          <w:i/>
        </w:rPr>
        <w:t xml:space="preserve">е, так как ст.51 Жилищного Кодекса </w:t>
      </w:r>
      <w:r>
        <w:rPr>
          <w:b/>
          <w:i/>
        </w:rPr>
        <w:t xml:space="preserve">РФ </w:t>
      </w:r>
      <w:r w:rsidR="00CE2408">
        <w:rPr>
          <w:b/>
          <w:i/>
        </w:rPr>
        <w:t xml:space="preserve">определяет другие условия </w:t>
      </w:r>
      <w:r w:rsidR="00CE2408">
        <w:t>признания граждан нуждающимися в жилых помещениях, предоставляемых по договорам социального найма</w:t>
      </w:r>
      <w:r w:rsidR="00CE2408">
        <w:t>.</w:t>
      </w:r>
    </w:p>
    <w:p w:rsidR="00CE2408" w:rsidRPr="00CD2B9B" w:rsidRDefault="00CE2408" w:rsidP="00A84141">
      <w:pPr>
        <w:jc w:val="both"/>
        <w:rPr>
          <w:b/>
          <w:i/>
        </w:rPr>
      </w:pPr>
      <w:r>
        <w:lastRenderedPageBreak/>
        <w:tab/>
      </w:r>
      <w:proofErr w:type="gramStart"/>
      <w:r w:rsidR="00CD2B9B" w:rsidRPr="00CD2B9B">
        <w:rPr>
          <w:b/>
          <w:i/>
        </w:rPr>
        <w:t xml:space="preserve">Кроме того, в п.2.10 Порядка не предусмотрено основание для отказа </w:t>
      </w:r>
      <w:r w:rsidR="00CD2B9B" w:rsidRPr="00CD2B9B">
        <w:rPr>
          <w:b/>
          <w:i/>
        </w:rPr>
        <w:t>в принятии гражданина на учет в качестве нуждающегося в служебном жилом помещении</w:t>
      </w:r>
      <w:r w:rsidR="00A779BB">
        <w:rPr>
          <w:b/>
          <w:i/>
        </w:rPr>
        <w:t>,</w:t>
      </w:r>
      <w:r w:rsidR="00CD2B9B" w:rsidRPr="00CD2B9B">
        <w:rPr>
          <w:b/>
          <w:i/>
        </w:rPr>
        <w:t xml:space="preserve"> указанное в ст.54 Жилищного Кодекса РФ, а именно</w:t>
      </w:r>
      <w:r w:rsidR="00A779BB">
        <w:rPr>
          <w:b/>
          <w:i/>
        </w:rPr>
        <w:t>:</w:t>
      </w:r>
      <w:r w:rsidR="00CD2B9B" w:rsidRPr="00CD2B9B">
        <w:rPr>
          <w:b/>
          <w:i/>
        </w:rPr>
        <w:t xml:space="preserve"> истечение срока</w:t>
      </w:r>
      <w:r w:rsidR="00A779BB">
        <w:rPr>
          <w:b/>
          <w:i/>
        </w:rPr>
        <w:t>,</w:t>
      </w:r>
      <w:r w:rsidR="00CD2B9B" w:rsidRPr="00CD2B9B">
        <w:rPr>
          <w:b/>
          <w:i/>
        </w:rPr>
        <w:t xml:space="preserve"> предусмотренного ст.53 Жилищного Кодекса РФ. </w:t>
      </w:r>
      <w:proofErr w:type="gramEnd"/>
    </w:p>
    <w:p w:rsidR="00CD2B9B" w:rsidRPr="00CD2B9B" w:rsidRDefault="00CD2B9B" w:rsidP="00CD2B9B">
      <w:pPr>
        <w:autoSpaceDE w:val="0"/>
        <w:autoSpaceDN w:val="0"/>
        <w:adjustRightInd w:val="0"/>
        <w:ind w:firstLine="540"/>
        <w:jc w:val="both"/>
        <w:rPr>
          <w:rFonts w:eastAsiaTheme="minorHAnsi"/>
          <w:bCs/>
          <w:iCs/>
          <w:lang w:eastAsia="en-US"/>
        </w:rPr>
      </w:pPr>
      <w:r>
        <w:tab/>
      </w:r>
      <w:proofErr w:type="gramStart"/>
      <w:r>
        <w:t>Согласно ст.53 Жилищного Кодекса РФ</w:t>
      </w:r>
      <w:r w:rsidRPr="00CD2B9B">
        <w:rPr>
          <w:rFonts w:eastAsiaTheme="minorHAnsi"/>
          <w:b/>
          <w:bCs/>
          <w:i/>
          <w:iCs/>
          <w:lang w:eastAsia="en-US"/>
        </w:rPr>
        <w:t xml:space="preserve"> </w:t>
      </w:r>
      <w:r w:rsidRPr="00CD2B9B">
        <w:rPr>
          <w:rFonts w:eastAsiaTheme="minorHAnsi"/>
          <w:bCs/>
          <w:iCs/>
          <w:lang w:eastAsia="en-US"/>
        </w:rPr>
        <w:t>г</w:t>
      </w:r>
      <w:r w:rsidRPr="00CD2B9B">
        <w:rPr>
          <w:rFonts w:eastAsiaTheme="minorHAnsi"/>
          <w:bCs/>
          <w:iCs/>
          <w:lang w:eastAsia="en-US"/>
        </w:rPr>
        <w:t>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F20910" w:rsidRDefault="00F20910" w:rsidP="00F20910">
      <w:pPr>
        <w:jc w:val="center"/>
      </w:pPr>
    </w:p>
    <w:p w:rsidR="00F533DA" w:rsidRDefault="00F20910" w:rsidP="00F20910">
      <w:pPr>
        <w:jc w:val="center"/>
      </w:pPr>
      <w:r>
        <w:t>2. Выводы и рекомендации</w:t>
      </w:r>
    </w:p>
    <w:p w:rsidR="00F20910" w:rsidRDefault="00F20910" w:rsidP="00F20910">
      <w:pPr>
        <w:jc w:val="center"/>
      </w:pPr>
    </w:p>
    <w:p w:rsidR="00F20910" w:rsidRDefault="00F20910" w:rsidP="005A5302">
      <w:pPr>
        <w:ind w:firstLine="708"/>
        <w:jc w:val="both"/>
      </w:pPr>
      <w:r>
        <w:t xml:space="preserve">В ходе </w:t>
      </w:r>
      <w:proofErr w:type="gramStart"/>
      <w:r>
        <w:t>проведения экспертизы п</w:t>
      </w:r>
      <w:r w:rsidRPr="00397610">
        <w:t>роект</w:t>
      </w:r>
      <w:r>
        <w:t>а</w:t>
      </w:r>
      <w:r w:rsidRPr="00397610">
        <w:t xml:space="preserve"> решения Думы городского</w:t>
      </w:r>
      <w:proofErr w:type="gramEnd"/>
      <w:r w:rsidRPr="00397610">
        <w:t xml:space="preserve"> округа </w:t>
      </w:r>
      <w:r w:rsidRPr="009C306A">
        <w:rPr>
          <w:i/>
        </w:rPr>
        <w:t xml:space="preserve">«О </w:t>
      </w:r>
      <w:r>
        <w:rPr>
          <w:i/>
        </w:rPr>
        <w:t>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Pr="009C306A">
        <w:rPr>
          <w:i/>
        </w:rPr>
        <w:t>»</w:t>
      </w:r>
      <w:r>
        <w:rPr>
          <w:i/>
        </w:rPr>
        <w:t xml:space="preserve"> </w:t>
      </w:r>
      <w:r w:rsidR="005A5302">
        <w:rPr>
          <w:i/>
        </w:rPr>
        <w:t xml:space="preserve">установлено, что п.2.10 </w:t>
      </w:r>
      <w:r>
        <w:rPr>
          <w:i/>
        </w:rPr>
        <w:t>не соответствует ст.54</w:t>
      </w:r>
      <w:r w:rsidR="005A5302">
        <w:rPr>
          <w:i/>
        </w:rPr>
        <w:t xml:space="preserve"> Жилищного кодекса РФ, противоречит основаниям п.2.2 Порядка.</w:t>
      </w:r>
    </w:p>
    <w:p w:rsidR="005A5302" w:rsidRDefault="005A5302" w:rsidP="005A5302">
      <w:pPr>
        <w:ind w:firstLine="708"/>
        <w:jc w:val="both"/>
      </w:pPr>
    </w:p>
    <w:p w:rsidR="005D25FC" w:rsidRDefault="00804E00" w:rsidP="00CD2B9B">
      <w:pPr>
        <w:jc w:val="both"/>
      </w:pPr>
      <w:r>
        <w:tab/>
      </w:r>
      <w:r w:rsidR="000E53F5">
        <w:t xml:space="preserve">На основании вышеизложенного Контрольно-счетная палата </w:t>
      </w:r>
      <w:proofErr w:type="spellStart"/>
      <w:r w:rsidR="000E53F5">
        <w:t>г</w:t>
      </w:r>
      <w:proofErr w:type="gramStart"/>
      <w:r w:rsidR="000E53F5">
        <w:t>.Т</w:t>
      </w:r>
      <w:proofErr w:type="gramEnd"/>
      <w:r w:rsidR="000E53F5">
        <w:t>улуна</w:t>
      </w:r>
      <w:proofErr w:type="spellEnd"/>
      <w:r w:rsidR="000E53F5">
        <w:t xml:space="preserve"> рекомендует </w:t>
      </w:r>
    </w:p>
    <w:p w:rsidR="000E53F5" w:rsidRDefault="000E53F5" w:rsidP="00CD2B9B">
      <w:pPr>
        <w:jc w:val="both"/>
      </w:pPr>
      <w:r>
        <w:tab/>
        <w:t>Думе городского округа:</w:t>
      </w:r>
    </w:p>
    <w:p w:rsidR="001F67AC" w:rsidRDefault="000E53F5" w:rsidP="000E53F5">
      <w:pPr>
        <w:jc w:val="both"/>
      </w:pPr>
      <w:r>
        <w:tab/>
      </w:r>
      <w:r w:rsidR="005A5302">
        <w:t>Вернуть представленный</w:t>
      </w:r>
      <w:r>
        <w:t xml:space="preserve"> администрацией городского округа проект решения </w:t>
      </w:r>
      <w:r w:rsidRPr="009C306A">
        <w:rPr>
          <w:i/>
        </w:rPr>
        <w:t xml:space="preserve">«О </w:t>
      </w:r>
      <w:r>
        <w:rPr>
          <w:i/>
        </w:rPr>
        <w:t>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Pr="009C306A">
        <w:rPr>
          <w:i/>
        </w:rPr>
        <w:t>»</w:t>
      </w:r>
      <w:r>
        <w:rPr>
          <w:i/>
        </w:rPr>
        <w:t xml:space="preserve"> </w:t>
      </w:r>
      <w:r w:rsidR="005A5302">
        <w:rPr>
          <w:i/>
        </w:rPr>
        <w:t>для устранения замечаний</w:t>
      </w:r>
      <w:r>
        <w:rPr>
          <w:i/>
        </w:rPr>
        <w:t>.</w:t>
      </w:r>
    </w:p>
    <w:p w:rsidR="00CD7501" w:rsidRDefault="00860F3E" w:rsidP="00F20910">
      <w:pPr>
        <w:pStyle w:val="a3"/>
        <w:ind w:left="0"/>
        <w:jc w:val="both"/>
      </w:pPr>
      <w:r>
        <w:tab/>
      </w:r>
    </w:p>
    <w:p w:rsidR="00F20910" w:rsidRDefault="00F20910" w:rsidP="00F20910">
      <w:pPr>
        <w:pStyle w:val="a3"/>
        <w:ind w:left="0"/>
        <w:jc w:val="both"/>
      </w:pPr>
      <w:r>
        <w:tab/>
        <w:t>Администрации городского округа:</w:t>
      </w:r>
    </w:p>
    <w:p w:rsidR="00F20910" w:rsidRPr="00F20910" w:rsidRDefault="00F20910" w:rsidP="00F20910">
      <w:pPr>
        <w:pStyle w:val="a3"/>
        <w:ind w:left="0"/>
        <w:jc w:val="both"/>
      </w:pPr>
      <w:r>
        <w:tab/>
        <w:t xml:space="preserve">Проект решения Думы городского округа </w:t>
      </w:r>
      <w:r w:rsidRPr="009C306A">
        <w:rPr>
          <w:i/>
        </w:rPr>
        <w:t xml:space="preserve">«О </w:t>
      </w:r>
      <w:r>
        <w:rPr>
          <w:i/>
        </w:rPr>
        <w:t>внесении изменений в Порядок предоставления служебных жилых помещений муниципального специализированного жилищного фонда муниципального образования – «город Тулун</w:t>
      </w:r>
      <w:r w:rsidRPr="009C306A">
        <w:rPr>
          <w:i/>
        </w:rPr>
        <w:t>»</w:t>
      </w:r>
      <w:r>
        <w:rPr>
          <w:i/>
        </w:rPr>
        <w:t xml:space="preserve"> </w:t>
      </w:r>
      <w:r w:rsidRPr="00F20910">
        <w:t xml:space="preserve">привести в соответствие с </w:t>
      </w:r>
      <w:r w:rsidR="00A779BB">
        <w:t>требованиями Жилищного кодекса</w:t>
      </w:r>
      <w:r w:rsidRPr="00F20910">
        <w:t xml:space="preserve"> РФ, устранить противоречия между отдельными статьями Порядка.</w:t>
      </w:r>
    </w:p>
    <w:p w:rsidR="00B970E4" w:rsidRDefault="00B970E4" w:rsidP="00D058C3">
      <w:pPr>
        <w:ind w:firstLine="708"/>
        <w:jc w:val="both"/>
        <w:rPr>
          <w:i/>
        </w:rPr>
      </w:pPr>
    </w:p>
    <w:p w:rsidR="001D7C17" w:rsidRDefault="00860F3E" w:rsidP="001D7C17">
      <w:pPr>
        <w:jc w:val="both"/>
      </w:pPr>
      <w:proofErr w:type="spellStart"/>
      <w:r>
        <w:t>И.о</w:t>
      </w:r>
      <w:proofErr w:type="spellEnd"/>
      <w:r>
        <w:t>. председателя</w:t>
      </w:r>
      <w:r w:rsidR="001D7C17">
        <w:t xml:space="preserve"> Контрольно-</w:t>
      </w:r>
    </w:p>
    <w:p w:rsidR="0022697C" w:rsidRDefault="001D7C17" w:rsidP="009676E8">
      <w:pPr>
        <w:jc w:val="both"/>
      </w:pPr>
      <w:r>
        <w:t xml:space="preserve">счетной палаты </w:t>
      </w:r>
      <w:proofErr w:type="spellStart"/>
      <w:r>
        <w:t>г</w:t>
      </w:r>
      <w:proofErr w:type="gramStart"/>
      <w:r>
        <w:t>.Т</w:t>
      </w:r>
      <w:proofErr w:type="gramEnd"/>
      <w:r>
        <w:t>улуна</w:t>
      </w:r>
      <w:proofErr w:type="spellEnd"/>
      <w:r>
        <w:t xml:space="preserve">                                                                   </w:t>
      </w:r>
      <w:r w:rsidR="00941193">
        <w:t xml:space="preserve">  </w:t>
      </w:r>
      <w:bookmarkStart w:id="0" w:name="_GoBack"/>
      <w:bookmarkEnd w:id="0"/>
      <w:r w:rsidR="00941193">
        <w:t xml:space="preserve">                </w:t>
      </w:r>
      <w:r w:rsidR="003A2015">
        <w:t xml:space="preserve">  </w:t>
      </w:r>
      <w:r w:rsidR="00860F3E">
        <w:t>А.А. Булгакова</w:t>
      </w:r>
    </w:p>
    <w:sectPr w:rsidR="0022697C" w:rsidSect="009A2EFB">
      <w:footerReference w:type="default" r:id="rId11"/>
      <w:pgSz w:w="11906" w:h="16838"/>
      <w:pgMar w:top="709" w:right="850" w:bottom="568" w:left="1701"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A3" w:rsidRDefault="007377A3" w:rsidP="0040595A">
      <w:r>
        <w:separator/>
      </w:r>
    </w:p>
  </w:endnote>
  <w:endnote w:type="continuationSeparator" w:id="0">
    <w:p w:rsidR="007377A3" w:rsidRDefault="007377A3"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A779BB">
          <w:rPr>
            <w:noProof/>
          </w:rPr>
          <w:t>2</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A3" w:rsidRDefault="007377A3" w:rsidP="0040595A">
      <w:r>
        <w:separator/>
      </w:r>
    </w:p>
  </w:footnote>
  <w:footnote w:type="continuationSeparator" w:id="0">
    <w:p w:rsidR="007377A3" w:rsidRDefault="007377A3"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9504E02"/>
    <w:multiLevelType w:val="hybridMultilevel"/>
    <w:tmpl w:val="8822F692"/>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nsid w:val="4B873F22"/>
    <w:multiLevelType w:val="hybridMultilevel"/>
    <w:tmpl w:val="24842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442E7"/>
    <w:multiLevelType w:val="hybridMultilevel"/>
    <w:tmpl w:val="AD16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4D58"/>
    <w:rsid w:val="0000731D"/>
    <w:rsid w:val="00007F52"/>
    <w:rsid w:val="00017005"/>
    <w:rsid w:val="00027F43"/>
    <w:rsid w:val="0003012D"/>
    <w:rsid w:val="00054DF6"/>
    <w:rsid w:val="00094CFF"/>
    <w:rsid w:val="000B3225"/>
    <w:rsid w:val="000B4F05"/>
    <w:rsid w:val="000C0020"/>
    <w:rsid w:val="000C433F"/>
    <w:rsid w:val="000D29E0"/>
    <w:rsid w:val="000E1E77"/>
    <w:rsid w:val="000E53F5"/>
    <w:rsid w:val="000E6E96"/>
    <w:rsid w:val="000F4D71"/>
    <w:rsid w:val="00113455"/>
    <w:rsid w:val="001136FA"/>
    <w:rsid w:val="00117ACB"/>
    <w:rsid w:val="0012078C"/>
    <w:rsid w:val="00131265"/>
    <w:rsid w:val="0014078C"/>
    <w:rsid w:val="0015198F"/>
    <w:rsid w:val="001573CD"/>
    <w:rsid w:val="0017141D"/>
    <w:rsid w:val="0017149D"/>
    <w:rsid w:val="00185434"/>
    <w:rsid w:val="00196F65"/>
    <w:rsid w:val="00197DE2"/>
    <w:rsid w:val="001A499D"/>
    <w:rsid w:val="001A6B9A"/>
    <w:rsid w:val="001A7DCB"/>
    <w:rsid w:val="001B7B79"/>
    <w:rsid w:val="001D7C17"/>
    <w:rsid w:val="001E004F"/>
    <w:rsid w:val="001E6878"/>
    <w:rsid w:val="001F41E8"/>
    <w:rsid w:val="001F6363"/>
    <w:rsid w:val="001F67AC"/>
    <w:rsid w:val="00212E9B"/>
    <w:rsid w:val="0022697C"/>
    <w:rsid w:val="002507F0"/>
    <w:rsid w:val="00254154"/>
    <w:rsid w:val="00265B3D"/>
    <w:rsid w:val="00271841"/>
    <w:rsid w:val="002725EA"/>
    <w:rsid w:val="002951F2"/>
    <w:rsid w:val="002A16D9"/>
    <w:rsid w:val="002B2F2C"/>
    <w:rsid w:val="002C518E"/>
    <w:rsid w:val="002D0B7A"/>
    <w:rsid w:val="002E33F6"/>
    <w:rsid w:val="002F4A81"/>
    <w:rsid w:val="0031670F"/>
    <w:rsid w:val="00316CA4"/>
    <w:rsid w:val="00330803"/>
    <w:rsid w:val="00334E98"/>
    <w:rsid w:val="00335266"/>
    <w:rsid w:val="003603DC"/>
    <w:rsid w:val="00370BFC"/>
    <w:rsid w:val="003723B6"/>
    <w:rsid w:val="003748E8"/>
    <w:rsid w:val="00377FCB"/>
    <w:rsid w:val="003861D4"/>
    <w:rsid w:val="00397610"/>
    <w:rsid w:val="003A2015"/>
    <w:rsid w:val="003A311A"/>
    <w:rsid w:val="003A5189"/>
    <w:rsid w:val="003B4D69"/>
    <w:rsid w:val="003E14E8"/>
    <w:rsid w:val="003E4840"/>
    <w:rsid w:val="003F2654"/>
    <w:rsid w:val="0040595A"/>
    <w:rsid w:val="004068BB"/>
    <w:rsid w:val="00410728"/>
    <w:rsid w:val="0041100D"/>
    <w:rsid w:val="00424B12"/>
    <w:rsid w:val="00442075"/>
    <w:rsid w:val="00452CDE"/>
    <w:rsid w:val="004647BF"/>
    <w:rsid w:val="00466D05"/>
    <w:rsid w:val="00471EF7"/>
    <w:rsid w:val="004808DE"/>
    <w:rsid w:val="004939DB"/>
    <w:rsid w:val="004C418D"/>
    <w:rsid w:val="004C7362"/>
    <w:rsid w:val="004D4D3F"/>
    <w:rsid w:val="004D75F4"/>
    <w:rsid w:val="004E3197"/>
    <w:rsid w:val="00516E6A"/>
    <w:rsid w:val="0054237B"/>
    <w:rsid w:val="00550509"/>
    <w:rsid w:val="00551757"/>
    <w:rsid w:val="00553429"/>
    <w:rsid w:val="00555702"/>
    <w:rsid w:val="00564CFA"/>
    <w:rsid w:val="0057048C"/>
    <w:rsid w:val="00571C66"/>
    <w:rsid w:val="00573E33"/>
    <w:rsid w:val="00580040"/>
    <w:rsid w:val="00586030"/>
    <w:rsid w:val="005915F3"/>
    <w:rsid w:val="005A5302"/>
    <w:rsid w:val="005B5BE2"/>
    <w:rsid w:val="005D0F51"/>
    <w:rsid w:val="005D1607"/>
    <w:rsid w:val="005D25FC"/>
    <w:rsid w:val="005D4422"/>
    <w:rsid w:val="005F6959"/>
    <w:rsid w:val="00604399"/>
    <w:rsid w:val="00604BC3"/>
    <w:rsid w:val="0062648F"/>
    <w:rsid w:val="00634719"/>
    <w:rsid w:val="00656E81"/>
    <w:rsid w:val="00657E6D"/>
    <w:rsid w:val="006770F7"/>
    <w:rsid w:val="00680A7A"/>
    <w:rsid w:val="00687F22"/>
    <w:rsid w:val="006955C8"/>
    <w:rsid w:val="00697A48"/>
    <w:rsid w:val="006A006E"/>
    <w:rsid w:val="006A5404"/>
    <w:rsid w:val="006A6D2A"/>
    <w:rsid w:val="006D4A87"/>
    <w:rsid w:val="006E22D4"/>
    <w:rsid w:val="006F20C0"/>
    <w:rsid w:val="006F2957"/>
    <w:rsid w:val="006F3CD3"/>
    <w:rsid w:val="00701336"/>
    <w:rsid w:val="00715FC8"/>
    <w:rsid w:val="0072488B"/>
    <w:rsid w:val="007377A3"/>
    <w:rsid w:val="00743059"/>
    <w:rsid w:val="0075215C"/>
    <w:rsid w:val="0076089C"/>
    <w:rsid w:val="007644F5"/>
    <w:rsid w:val="0077380F"/>
    <w:rsid w:val="00784612"/>
    <w:rsid w:val="00796C79"/>
    <w:rsid w:val="007D21C8"/>
    <w:rsid w:val="007D5640"/>
    <w:rsid w:val="007E2A3F"/>
    <w:rsid w:val="007F7FD9"/>
    <w:rsid w:val="00804E00"/>
    <w:rsid w:val="008178F2"/>
    <w:rsid w:val="00850BE4"/>
    <w:rsid w:val="00853D25"/>
    <w:rsid w:val="00860F3E"/>
    <w:rsid w:val="0086149B"/>
    <w:rsid w:val="00864969"/>
    <w:rsid w:val="00872094"/>
    <w:rsid w:val="00873F81"/>
    <w:rsid w:val="00883F92"/>
    <w:rsid w:val="008A2006"/>
    <w:rsid w:val="008B07CF"/>
    <w:rsid w:val="008B1EA0"/>
    <w:rsid w:val="008B2DEB"/>
    <w:rsid w:val="008B3D16"/>
    <w:rsid w:val="008C2803"/>
    <w:rsid w:val="0090112F"/>
    <w:rsid w:val="00905D97"/>
    <w:rsid w:val="0090648F"/>
    <w:rsid w:val="009342F1"/>
    <w:rsid w:val="00941193"/>
    <w:rsid w:val="00952E65"/>
    <w:rsid w:val="009676E8"/>
    <w:rsid w:val="009736DF"/>
    <w:rsid w:val="0097692F"/>
    <w:rsid w:val="009A2EFB"/>
    <w:rsid w:val="009B517A"/>
    <w:rsid w:val="009C306A"/>
    <w:rsid w:val="009C5AC2"/>
    <w:rsid w:val="00A162A0"/>
    <w:rsid w:val="00A266E9"/>
    <w:rsid w:val="00A36588"/>
    <w:rsid w:val="00A36FA2"/>
    <w:rsid w:val="00A53C33"/>
    <w:rsid w:val="00A549EB"/>
    <w:rsid w:val="00A716E1"/>
    <w:rsid w:val="00A71EE9"/>
    <w:rsid w:val="00A761A8"/>
    <w:rsid w:val="00A779BB"/>
    <w:rsid w:val="00A81F71"/>
    <w:rsid w:val="00A84141"/>
    <w:rsid w:val="00A94DF2"/>
    <w:rsid w:val="00A97052"/>
    <w:rsid w:val="00AA37BA"/>
    <w:rsid w:val="00AA720C"/>
    <w:rsid w:val="00AC7A71"/>
    <w:rsid w:val="00AD0992"/>
    <w:rsid w:val="00AD2416"/>
    <w:rsid w:val="00AE65F0"/>
    <w:rsid w:val="00AF532D"/>
    <w:rsid w:val="00B0376E"/>
    <w:rsid w:val="00B11640"/>
    <w:rsid w:val="00B13BCE"/>
    <w:rsid w:val="00B17968"/>
    <w:rsid w:val="00B17EE8"/>
    <w:rsid w:val="00B506D3"/>
    <w:rsid w:val="00B62B31"/>
    <w:rsid w:val="00B774E4"/>
    <w:rsid w:val="00B91141"/>
    <w:rsid w:val="00B94159"/>
    <w:rsid w:val="00B970E4"/>
    <w:rsid w:val="00B976A5"/>
    <w:rsid w:val="00BB53D1"/>
    <w:rsid w:val="00BB63A0"/>
    <w:rsid w:val="00BC2971"/>
    <w:rsid w:val="00BD3AC9"/>
    <w:rsid w:val="00C01FE6"/>
    <w:rsid w:val="00C31CC1"/>
    <w:rsid w:val="00C57163"/>
    <w:rsid w:val="00C8164C"/>
    <w:rsid w:val="00C86EE8"/>
    <w:rsid w:val="00C912FD"/>
    <w:rsid w:val="00C9148B"/>
    <w:rsid w:val="00CA3064"/>
    <w:rsid w:val="00CA6354"/>
    <w:rsid w:val="00CC33C0"/>
    <w:rsid w:val="00CD1107"/>
    <w:rsid w:val="00CD2B9B"/>
    <w:rsid w:val="00CD7501"/>
    <w:rsid w:val="00CE2408"/>
    <w:rsid w:val="00CE52FE"/>
    <w:rsid w:val="00D058C3"/>
    <w:rsid w:val="00D068E5"/>
    <w:rsid w:val="00D0767B"/>
    <w:rsid w:val="00D14622"/>
    <w:rsid w:val="00D174B2"/>
    <w:rsid w:val="00D22B6A"/>
    <w:rsid w:val="00D27FAF"/>
    <w:rsid w:val="00D36BBE"/>
    <w:rsid w:val="00D40F32"/>
    <w:rsid w:val="00D47C19"/>
    <w:rsid w:val="00D50E60"/>
    <w:rsid w:val="00D538D8"/>
    <w:rsid w:val="00D56AA7"/>
    <w:rsid w:val="00D7080E"/>
    <w:rsid w:val="00D8509D"/>
    <w:rsid w:val="00DB1D14"/>
    <w:rsid w:val="00DC3FA3"/>
    <w:rsid w:val="00DC7C81"/>
    <w:rsid w:val="00DD235D"/>
    <w:rsid w:val="00DE58E6"/>
    <w:rsid w:val="00DE6631"/>
    <w:rsid w:val="00DE6DC4"/>
    <w:rsid w:val="00E003FD"/>
    <w:rsid w:val="00E067BB"/>
    <w:rsid w:val="00E1099D"/>
    <w:rsid w:val="00E17284"/>
    <w:rsid w:val="00E61AC0"/>
    <w:rsid w:val="00E634F5"/>
    <w:rsid w:val="00E94417"/>
    <w:rsid w:val="00EA4B59"/>
    <w:rsid w:val="00EC323F"/>
    <w:rsid w:val="00EC4C73"/>
    <w:rsid w:val="00ED0CF8"/>
    <w:rsid w:val="00ED1D2D"/>
    <w:rsid w:val="00F128B9"/>
    <w:rsid w:val="00F131D1"/>
    <w:rsid w:val="00F13FC0"/>
    <w:rsid w:val="00F143BC"/>
    <w:rsid w:val="00F1540D"/>
    <w:rsid w:val="00F1765E"/>
    <w:rsid w:val="00F20910"/>
    <w:rsid w:val="00F20C62"/>
    <w:rsid w:val="00F3116F"/>
    <w:rsid w:val="00F47832"/>
    <w:rsid w:val="00F5273A"/>
    <w:rsid w:val="00F533DA"/>
    <w:rsid w:val="00F82602"/>
    <w:rsid w:val="00FA5A56"/>
    <w:rsid w:val="00FB6DBF"/>
    <w:rsid w:val="00FD05D9"/>
    <w:rsid w:val="00FD3213"/>
    <w:rsid w:val="00FE5E3F"/>
    <w:rsid w:val="00FE7550"/>
    <w:rsid w:val="00FF0F38"/>
    <w:rsid w:val="00FF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0246D3963A8F282240CB3B850570130D49A4A4854586AF9B64310047B6283FD31670A1EC29DE256AF4307FC1F6DB927B8F388CBABA0F2CDZ9r0B" TargetMode="External"/><Relationship Id="rId4" Type="http://schemas.microsoft.com/office/2007/relationships/stylesWithEffects" Target="stylesWithEffects.xml"/><Relationship Id="rId9" Type="http://schemas.openxmlformats.org/officeDocument/2006/relationships/hyperlink" Target="consultantplus://offline/ref=20246D3963A8F282240CB3B850570130D69B414C535E6AF9B64310047B6283FD31670A1EC29DE255A74307FC1F6DB927B8F388CBABA0F2CDZ9r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658F-A520-45D2-846F-CEAF7134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17</cp:revision>
  <cp:lastPrinted>2020-08-20T02:50:00Z</cp:lastPrinted>
  <dcterms:created xsi:type="dcterms:W3CDTF">2020-08-14T07:37:00Z</dcterms:created>
  <dcterms:modified xsi:type="dcterms:W3CDTF">2020-08-20T02:54:00Z</dcterms:modified>
</cp:coreProperties>
</file>