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15" w:rsidRPr="001A0B92" w:rsidRDefault="001A0B92" w:rsidP="001A0B92">
      <w:pPr>
        <w:jc w:val="center"/>
        <w:rPr>
          <w:rFonts w:asciiTheme="majorHAnsi" w:hAnsiTheme="majorHAnsi"/>
          <w:b/>
          <w:sz w:val="24"/>
          <w:szCs w:val="24"/>
        </w:rPr>
      </w:pPr>
      <w:r w:rsidRPr="001A0B92">
        <w:rPr>
          <w:rFonts w:asciiTheme="majorHAnsi" w:hAnsiTheme="majorHAnsi"/>
          <w:b/>
          <w:sz w:val="24"/>
          <w:szCs w:val="24"/>
        </w:rPr>
        <w:t>Информация</w:t>
      </w:r>
    </w:p>
    <w:p w:rsidR="001A0B92" w:rsidRDefault="007C3DE5" w:rsidP="001A0B92">
      <w:pPr>
        <w:jc w:val="center"/>
        <w:rPr>
          <w:rFonts w:asciiTheme="majorHAnsi" w:hAnsiTheme="majorHAnsi"/>
          <w:b/>
          <w:sz w:val="24"/>
          <w:szCs w:val="24"/>
        </w:rPr>
      </w:pPr>
      <w:r>
        <w:rPr>
          <w:rFonts w:asciiTheme="majorHAnsi" w:hAnsiTheme="majorHAnsi"/>
          <w:b/>
          <w:sz w:val="24"/>
          <w:szCs w:val="24"/>
        </w:rPr>
        <w:t xml:space="preserve">о результатах  </w:t>
      </w:r>
      <w:r w:rsidR="001A0B92" w:rsidRPr="001A0B92">
        <w:rPr>
          <w:rFonts w:asciiTheme="majorHAnsi" w:hAnsiTheme="majorHAnsi"/>
          <w:b/>
          <w:sz w:val="24"/>
          <w:szCs w:val="24"/>
        </w:rPr>
        <w:t xml:space="preserve">контрольных  и </w:t>
      </w:r>
      <w:proofErr w:type="spellStart"/>
      <w:r w:rsidR="001A0B92" w:rsidRPr="001A0B92">
        <w:rPr>
          <w:rFonts w:asciiTheme="majorHAnsi" w:hAnsiTheme="majorHAnsi"/>
          <w:b/>
          <w:sz w:val="24"/>
          <w:szCs w:val="24"/>
        </w:rPr>
        <w:t>экспертно</w:t>
      </w:r>
      <w:proofErr w:type="spellEnd"/>
      <w:r w:rsidR="001A0B92" w:rsidRPr="001A0B92">
        <w:rPr>
          <w:rFonts w:asciiTheme="majorHAnsi" w:hAnsiTheme="majorHAnsi"/>
          <w:b/>
          <w:sz w:val="24"/>
          <w:szCs w:val="24"/>
        </w:rPr>
        <w:t xml:space="preserve"> - аналитических мероприятиях</w:t>
      </w:r>
      <w:r>
        <w:rPr>
          <w:rFonts w:asciiTheme="majorHAnsi" w:hAnsiTheme="majorHAnsi"/>
          <w:b/>
          <w:sz w:val="24"/>
          <w:szCs w:val="24"/>
        </w:rPr>
        <w:t xml:space="preserve"> </w:t>
      </w:r>
      <w:r w:rsidR="001A0B92" w:rsidRPr="001A0B92">
        <w:rPr>
          <w:rFonts w:asciiTheme="majorHAnsi" w:hAnsiTheme="majorHAnsi"/>
          <w:b/>
          <w:sz w:val="24"/>
          <w:szCs w:val="24"/>
        </w:rPr>
        <w:t xml:space="preserve"> </w:t>
      </w:r>
      <w:r>
        <w:rPr>
          <w:rFonts w:asciiTheme="majorHAnsi" w:hAnsiTheme="majorHAnsi"/>
          <w:b/>
          <w:sz w:val="24"/>
          <w:szCs w:val="24"/>
        </w:rPr>
        <w:t>проведенных</w:t>
      </w:r>
      <w:proofErr w:type="gramStart"/>
      <w:r>
        <w:rPr>
          <w:rFonts w:asciiTheme="majorHAnsi" w:hAnsiTheme="majorHAnsi"/>
          <w:b/>
          <w:sz w:val="24"/>
          <w:szCs w:val="24"/>
        </w:rPr>
        <w:t xml:space="preserve"> </w:t>
      </w:r>
      <w:proofErr w:type="spellStart"/>
      <w:r w:rsidR="001A0B92" w:rsidRPr="001A0B92">
        <w:rPr>
          <w:rFonts w:asciiTheme="majorHAnsi" w:hAnsiTheme="majorHAnsi"/>
          <w:b/>
          <w:sz w:val="24"/>
          <w:szCs w:val="24"/>
        </w:rPr>
        <w:t>К</w:t>
      </w:r>
      <w:proofErr w:type="gramEnd"/>
      <w:r w:rsidR="001A0B92" w:rsidRPr="001A0B92">
        <w:rPr>
          <w:rFonts w:asciiTheme="majorHAnsi" w:hAnsiTheme="majorHAnsi"/>
          <w:b/>
          <w:sz w:val="24"/>
          <w:szCs w:val="24"/>
        </w:rPr>
        <w:t>онтрольно</w:t>
      </w:r>
      <w:proofErr w:type="spellEnd"/>
      <w:r w:rsidR="001A0B92" w:rsidRPr="001A0B92">
        <w:rPr>
          <w:rFonts w:asciiTheme="majorHAnsi" w:hAnsiTheme="majorHAnsi"/>
          <w:b/>
          <w:sz w:val="24"/>
          <w:szCs w:val="24"/>
        </w:rPr>
        <w:t xml:space="preserve"> - счетной палатой городского округа муниципального образования - "город Тулун</w:t>
      </w:r>
      <w:r w:rsidR="001A0B92">
        <w:rPr>
          <w:rFonts w:asciiTheme="majorHAnsi" w:hAnsiTheme="majorHAnsi"/>
          <w:sz w:val="24"/>
          <w:szCs w:val="24"/>
        </w:rPr>
        <w:t xml:space="preserve">" </w:t>
      </w:r>
      <w:r w:rsidR="003C449A">
        <w:rPr>
          <w:rFonts w:asciiTheme="majorHAnsi" w:hAnsiTheme="majorHAnsi"/>
          <w:b/>
          <w:sz w:val="24"/>
          <w:szCs w:val="24"/>
        </w:rPr>
        <w:t xml:space="preserve">за 4 </w:t>
      </w:r>
      <w:r w:rsidR="001A0B92" w:rsidRPr="001A0B92">
        <w:rPr>
          <w:rFonts w:asciiTheme="majorHAnsi" w:hAnsiTheme="majorHAnsi"/>
          <w:b/>
          <w:sz w:val="24"/>
          <w:szCs w:val="24"/>
        </w:rPr>
        <w:t xml:space="preserve"> квартал 2016 года</w:t>
      </w:r>
    </w:p>
    <w:p w:rsidR="001A0B92" w:rsidRDefault="001A0B92" w:rsidP="001A0B92">
      <w:pPr>
        <w:jc w:val="center"/>
        <w:rPr>
          <w:rFonts w:asciiTheme="majorHAnsi" w:hAnsiTheme="majorHAnsi"/>
          <w:b/>
          <w:sz w:val="24"/>
          <w:szCs w:val="24"/>
        </w:rPr>
      </w:pPr>
    </w:p>
    <w:p w:rsidR="001A0B92" w:rsidRDefault="003C449A" w:rsidP="00E73EF4">
      <w:pPr>
        <w:jc w:val="left"/>
        <w:rPr>
          <w:rFonts w:asciiTheme="majorHAnsi" w:hAnsiTheme="majorHAnsi"/>
          <w:b/>
          <w:sz w:val="24"/>
          <w:szCs w:val="24"/>
        </w:rPr>
      </w:pPr>
      <w:r>
        <w:rPr>
          <w:rFonts w:asciiTheme="majorHAnsi" w:hAnsiTheme="majorHAnsi"/>
          <w:b/>
          <w:sz w:val="24"/>
          <w:szCs w:val="24"/>
        </w:rPr>
        <w:t xml:space="preserve">  </w:t>
      </w:r>
      <w:r w:rsidR="005B7D1C">
        <w:rPr>
          <w:rFonts w:asciiTheme="majorHAnsi" w:hAnsiTheme="majorHAnsi"/>
          <w:b/>
          <w:sz w:val="24"/>
          <w:szCs w:val="24"/>
        </w:rPr>
        <w:t xml:space="preserve"> </w:t>
      </w:r>
      <w:r>
        <w:rPr>
          <w:rFonts w:asciiTheme="majorHAnsi" w:hAnsiTheme="majorHAnsi"/>
          <w:b/>
          <w:sz w:val="24"/>
          <w:szCs w:val="24"/>
        </w:rPr>
        <w:t xml:space="preserve">     23</w:t>
      </w:r>
      <w:r w:rsidR="00BF2AFE">
        <w:rPr>
          <w:rFonts w:asciiTheme="majorHAnsi" w:hAnsiTheme="majorHAnsi"/>
          <w:b/>
          <w:sz w:val="24"/>
          <w:szCs w:val="24"/>
        </w:rPr>
        <w:t xml:space="preserve"> </w:t>
      </w:r>
      <w:r>
        <w:rPr>
          <w:rFonts w:asciiTheme="majorHAnsi" w:hAnsiTheme="majorHAnsi"/>
          <w:b/>
          <w:sz w:val="24"/>
          <w:szCs w:val="24"/>
        </w:rPr>
        <w:t>.01.2017</w:t>
      </w:r>
      <w:r w:rsidR="00E73EF4">
        <w:rPr>
          <w:rFonts w:asciiTheme="majorHAnsi" w:hAnsiTheme="majorHAnsi"/>
          <w:b/>
          <w:sz w:val="24"/>
          <w:szCs w:val="24"/>
        </w:rPr>
        <w:t xml:space="preserve"> года                                                                            </w:t>
      </w:r>
      <w:r>
        <w:rPr>
          <w:rFonts w:asciiTheme="majorHAnsi" w:hAnsiTheme="majorHAnsi"/>
          <w:b/>
          <w:sz w:val="24"/>
          <w:szCs w:val="24"/>
        </w:rPr>
        <w:t xml:space="preserve">              </w:t>
      </w:r>
      <w:r w:rsidR="00E73EF4">
        <w:rPr>
          <w:rFonts w:asciiTheme="majorHAnsi" w:hAnsiTheme="majorHAnsi"/>
          <w:b/>
          <w:sz w:val="24"/>
          <w:szCs w:val="24"/>
        </w:rPr>
        <w:t>г. Тулун</w:t>
      </w:r>
    </w:p>
    <w:p w:rsidR="00E73EF4" w:rsidRDefault="00E73EF4" w:rsidP="00E73EF4">
      <w:pPr>
        <w:rPr>
          <w:rFonts w:asciiTheme="majorHAnsi" w:hAnsiTheme="majorHAnsi"/>
          <w:b/>
          <w:sz w:val="24"/>
          <w:szCs w:val="24"/>
        </w:rPr>
      </w:pPr>
    </w:p>
    <w:p w:rsidR="001A0B92" w:rsidRDefault="00E73EF4" w:rsidP="00E73EF4">
      <w:pPr>
        <w:rPr>
          <w:rFonts w:asciiTheme="majorHAnsi" w:hAnsiTheme="majorHAnsi"/>
          <w:sz w:val="24"/>
          <w:szCs w:val="24"/>
        </w:rPr>
      </w:pPr>
      <w:r>
        <w:rPr>
          <w:rFonts w:asciiTheme="majorHAnsi" w:hAnsiTheme="majorHAnsi"/>
          <w:sz w:val="24"/>
          <w:szCs w:val="24"/>
        </w:rPr>
        <w:t xml:space="preserve">      </w:t>
      </w:r>
      <w:r w:rsidR="001A0B92">
        <w:rPr>
          <w:rFonts w:asciiTheme="majorHAnsi" w:hAnsiTheme="majorHAnsi"/>
          <w:sz w:val="24"/>
          <w:szCs w:val="24"/>
        </w:rPr>
        <w:t xml:space="preserve">Информация подготовлена на основании  ч.9 п.2 статьи 9 Федерального закона от 07.02.2011 года "Об общих принципах организации и деятельности контрольно - счетных органов субъектов </w:t>
      </w:r>
      <w:r w:rsidR="003C449A">
        <w:rPr>
          <w:rFonts w:asciiTheme="majorHAnsi" w:hAnsiTheme="majorHAnsi"/>
          <w:sz w:val="24"/>
          <w:szCs w:val="24"/>
        </w:rPr>
        <w:t xml:space="preserve">РФ и муниципальных образований", п.7  Регламента </w:t>
      </w:r>
    </w:p>
    <w:p w:rsidR="001A0B92" w:rsidRDefault="003C449A" w:rsidP="00E73EF4">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Контрольно</w:t>
      </w:r>
      <w:proofErr w:type="spellEnd"/>
      <w:r>
        <w:rPr>
          <w:rFonts w:asciiTheme="majorHAnsi" w:hAnsiTheme="majorHAnsi"/>
          <w:sz w:val="24"/>
          <w:szCs w:val="24"/>
        </w:rPr>
        <w:t xml:space="preserve"> - счетной палаты. </w:t>
      </w:r>
      <w:proofErr w:type="spellStart"/>
      <w:r>
        <w:rPr>
          <w:rFonts w:asciiTheme="majorHAnsi" w:hAnsiTheme="majorHAnsi"/>
          <w:sz w:val="24"/>
          <w:szCs w:val="24"/>
        </w:rPr>
        <w:t>Контрольно</w:t>
      </w:r>
      <w:proofErr w:type="spellEnd"/>
      <w:r>
        <w:rPr>
          <w:rFonts w:asciiTheme="majorHAnsi" w:hAnsiTheme="majorHAnsi"/>
          <w:sz w:val="24"/>
          <w:szCs w:val="24"/>
        </w:rPr>
        <w:t xml:space="preserve"> – счетная палата  в течение четвертого квартала 2016 года провела  3 контрольных мероприятия</w:t>
      </w:r>
      <w:r w:rsidR="00E73EF4">
        <w:rPr>
          <w:rFonts w:asciiTheme="majorHAnsi" w:hAnsiTheme="majorHAnsi"/>
          <w:sz w:val="24"/>
          <w:szCs w:val="24"/>
        </w:rPr>
        <w:t xml:space="preserve"> и по 1 контрольному мер</w:t>
      </w:r>
      <w:r>
        <w:rPr>
          <w:rFonts w:asciiTheme="majorHAnsi" w:hAnsiTheme="majorHAnsi"/>
          <w:sz w:val="24"/>
          <w:szCs w:val="24"/>
        </w:rPr>
        <w:t>оприятию переходящему с  третьего квартала  подготовила</w:t>
      </w:r>
      <w:r w:rsidR="00E73EF4">
        <w:rPr>
          <w:rFonts w:asciiTheme="majorHAnsi" w:hAnsiTheme="majorHAnsi"/>
          <w:sz w:val="24"/>
          <w:szCs w:val="24"/>
        </w:rPr>
        <w:t xml:space="preserve"> отчет по результатам проверки, </w:t>
      </w:r>
      <w:r w:rsidR="00DE57A3">
        <w:rPr>
          <w:rFonts w:asciiTheme="majorHAnsi" w:hAnsiTheme="majorHAnsi"/>
          <w:sz w:val="24"/>
          <w:szCs w:val="24"/>
        </w:rPr>
        <w:t xml:space="preserve"> кроме того составлены  3 акта по результатам комплексного контрольного мероприятия, срок завершения по которому установлен в  1 квартале 2017 года</w:t>
      </w:r>
      <w:proofErr w:type="gramStart"/>
      <w:r w:rsidR="00DE57A3">
        <w:rPr>
          <w:rFonts w:asciiTheme="majorHAnsi" w:hAnsiTheme="majorHAnsi"/>
          <w:sz w:val="24"/>
          <w:szCs w:val="24"/>
        </w:rPr>
        <w:t>.</w:t>
      </w:r>
      <w:proofErr w:type="gramEnd"/>
      <w:r w:rsidR="00DE57A3">
        <w:rPr>
          <w:rFonts w:asciiTheme="majorHAnsi" w:hAnsiTheme="majorHAnsi"/>
          <w:sz w:val="24"/>
          <w:szCs w:val="24"/>
        </w:rPr>
        <w:t xml:space="preserve"> Кроме того подготовлено </w:t>
      </w:r>
      <w:r w:rsidR="00E73EF4">
        <w:rPr>
          <w:rFonts w:asciiTheme="majorHAnsi" w:hAnsiTheme="majorHAnsi"/>
          <w:sz w:val="24"/>
          <w:szCs w:val="24"/>
        </w:rPr>
        <w:t>и</w:t>
      </w:r>
      <w:r w:rsidR="00DE57A3">
        <w:rPr>
          <w:rFonts w:asciiTheme="majorHAnsi" w:hAnsiTheme="majorHAnsi"/>
          <w:sz w:val="24"/>
          <w:szCs w:val="24"/>
        </w:rPr>
        <w:t xml:space="preserve"> направлено в Думу </w:t>
      </w:r>
      <w:r w:rsidR="00873A58">
        <w:rPr>
          <w:rFonts w:asciiTheme="majorHAnsi" w:hAnsiTheme="majorHAnsi"/>
          <w:sz w:val="24"/>
          <w:szCs w:val="24"/>
        </w:rPr>
        <w:t xml:space="preserve">городского округа </w:t>
      </w:r>
      <w:r w:rsidR="00DE57A3">
        <w:rPr>
          <w:rFonts w:asciiTheme="majorHAnsi" w:hAnsiTheme="majorHAnsi"/>
          <w:sz w:val="24"/>
          <w:szCs w:val="24"/>
        </w:rPr>
        <w:t>10</w:t>
      </w:r>
      <w:r w:rsidR="00E73EF4">
        <w:rPr>
          <w:rFonts w:asciiTheme="majorHAnsi" w:hAnsiTheme="majorHAnsi"/>
          <w:sz w:val="24"/>
          <w:szCs w:val="24"/>
        </w:rPr>
        <w:t xml:space="preserve"> </w:t>
      </w:r>
      <w:proofErr w:type="spellStart"/>
      <w:r w:rsidR="00E73EF4">
        <w:rPr>
          <w:rFonts w:asciiTheme="majorHAnsi" w:hAnsiTheme="majorHAnsi"/>
          <w:sz w:val="24"/>
          <w:szCs w:val="24"/>
        </w:rPr>
        <w:t>экспе</w:t>
      </w:r>
      <w:r w:rsidR="00873A58">
        <w:rPr>
          <w:rFonts w:asciiTheme="majorHAnsi" w:hAnsiTheme="majorHAnsi"/>
          <w:sz w:val="24"/>
          <w:szCs w:val="24"/>
        </w:rPr>
        <w:t>ртно</w:t>
      </w:r>
      <w:proofErr w:type="spellEnd"/>
      <w:r w:rsidR="00873A58">
        <w:rPr>
          <w:rFonts w:asciiTheme="majorHAnsi" w:hAnsiTheme="majorHAnsi"/>
          <w:sz w:val="24"/>
          <w:szCs w:val="24"/>
        </w:rPr>
        <w:t xml:space="preserve"> - аналитических мероприятий </w:t>
      </w:r>
      <w:r w:rsidR="00E73EF4">
        <w:rPr>
          <w:rFonts w:asciiTheme="majorHAnsi" w:hAnsiTheme="majorHAnsi"/>
          <w:sz w:val="24"/>
          <w:szCs w:val="24"/>
        </w:rPr>
        <w:t xml:space="preserve"> в том числе:</w:t>
      </w:r>
    </w:p>
    <w:p w:rsidR="006E7B36" w:rsidRDefault="006E7B36" w:rsidP="006E7B36">
      <w:pPr>
        <w:jc w:val="center"/>
        <w:rPr>
          <w:rFonts w:asciiTheme="majorHAnsi" w:hAnsiTheme="majorHAnsi"/>
          <w:b/>
          <w:sz w:val="24"/>
          <w:szCs w:val="24"/>
        </w:rPr>
      </w:pPr>
      <w:r>
        <w:rPr>
          <w:rFonts w:asciiTheme="majorHAnsi" w:hAnsiTheme="majorHAnsi"/>
          <w:b/>
          <w:sz w:val="24"/>
          <w:szCs w:val="24"/>
        </w:rPr>
        <w:t>1. Контрольные</w:t>
      </w:r>
      <w:r w:rsidR="00E73EF4" w:rsidRPr="006E7B36">
        <w:rPr>
          <w:rFonts w:asciiTheme="majorHAnsi" w:hAnsiTheme="majorHAnsi"/>
          <w:b/>
          <w:sz w:val="24"/>
          <w:szCs w:val="24"/>
        </w:rPr>
        <w:t xml:space="preserve"> мероприяти</w:t>
      </w:r>
      <w:r>
        <w:rPr>
          <w:rFonts w:asciiTheme="majorHAnsi" w:hAnsiTheme="majorHAnsi"/>
          <w:b/>
          <w:sz w:val="24"/>
          <w:szCs w:val="24"/>
        </w:rPr>
        <w:t>я:</w:t>
      </w:r>
    </w:p>
    <w:p w:rsidR="006E7B36" w:rsidRDefault="006E7B36" w:rsidP="006E7B36">
      <w:pPr>
        <w:jc w:val="center"/>
        <w:rPr>
          <w:rFonts w:asciiTheme="majorHAnsi" w:hAnsiTheme="majorHAnsi"/>
          <w:b/>
          <w:sz w:val="24"/>
          <w:szCs w:val="24"/>
        </w:rPr>
      </w:pPr>
    </w:p>
    <w:p w:rsidR="00E73EF4" w:rsidRDefault="006E7B36" w:rsidP="00E73EF4">
      <w:pPr>
        <w:rPr>
          <w:rFonts w:asciiTheme="majorHAnsi" w:hAnsiTheme="majorHAnsi"/>
          <w:sz w:val="24"/>
          <w:szCs w:val="24"/>
        </w:rPr>
      </w:pPr>
      <w:r>
        <w:rPr>
          <w:rFonts w:asciiTheme="majorHAnsi" w:hAnsiTheme="majorHAnsi"/>
          <w:sz w:val="24"/>
          <w:szCs w:val="24"/>
        </w:rPr>
        <w:t xml:space="preserve"> 1.1 </w:t>
      </w:r>
      <w:r w:rsidR="00E73EF4">
        <w:rPr>
          <w:rFonts w:asciiTheme="majorHAnsi" w:hAnsiTheme="majorHAnsi"/>
          <w:sz w:val="24"/>
          <w:szCs w:val="24"/>
        </w:rPr>
        <w:t xml:space="preserve">  </w:t>
      </w:r>
      <w:r w:rsidR="00873A58">
        <w:rPr>
          <w:rFonts w:asciiTheme="majorHAnsi" w:hAnsiTheme="majorHAnsi"/>
          <w:sz w:val="24"/>
          <w:szCs w:val="24"/>
        </w:rPr>
        <w:t>Контрольное мероприятие  в Муниципальном  дошкольном образовательном учреждении  города Тулуна «Центр развития ребенка детский сад  «Жемчужинка»» по вопросу  проверки</w:t>
      </w:r>
      <w:r w:rsidR="00873A58">
        <w:rPr>
          <w:rFonts w:asciiTheme="majorHAnsi" w:hAnsiTheme="majorHAnsi"/>
          <w:b/>
          <w:i/>
          <w:sz w:val="24"/>
          <w:szCs w:val="24"/>
        </w:rPr>
        <w:t xml:space="preserve">  эффективного и целевого  использования </w:t>
      </w:r>
      <w:r w:rsidR="00E73EF4" w:rsidRPr="002F1749">
        <w:rPr>
          <w:rFonts w:asciiTheme="majorHAnsi" w:hAnsiTheme="majorHAnsi"/>
          <w:b/>
          <w:i/>
          <w:sz w:val="24"/>
          <w:szCs w:val="24"/>
        </w:rPr>
        <w:t xml:space="preserve"> бюджетных средств выделенных на</w:t>
      </w:r>
      <w:r w:rsidR="00873A58">
        <w:rPr>
          <w:rFonts w:asciiTheme="majorHAnsi" w:hAnsiTheme="majorHAnsi"/>
          <w:b/>
          <w:i/>
          <w:sz w:val="24"/>
          <w:szCs w:val="24"/>
        </w:rPr>
        <w:t xml:space="preserve"> капитальный ремонт (строительство) за 2015 год и 1 полугодие  2016 года</w:t>
      </w:r>
      <w:r w:rsidR="003E135A" w:rsidRPr="002F1749">
        <w:rPr>
          <w:rFonts w:asciiTheme="majorHAnsi" w:hAnsiTheme="majorHAnsi"/>
          <w:b/>
          <w:i/>
          <w:sz w:val="24"/>
          <w:szCs w:val="24"/>
        </w:rPr>
        <w:t>,</w:t>
      </w:r>
      <w:r w:rsidR="003E135A">
        <w:rPr>
          <w:rFonts w:asciiTheme="majorHAnsi" w:hAnsiTheme="majorHAnsi"/>
          <w:sz w:val="24"/>
          <w:szCs w:val="24"/>
        </w:rPr>
        <w:t xml:space="preserve"> </w:t>
      </w:r>
      <w:r w:rsidR="00873A58">
        <w:rPr>
          <w:rFonts w:asciiTheme="majorHAnsi" w:hAnsiTheme="majorHAnsi"/>
          <w:sz w:val="24"/>
          <w:szCs w:val="24"/>
        </w:rPr>
        <w:t xml:space="preserve"> отражено в отчете от 19.09.2016 года №2</w:t>
      </w:r>
      <w:r w:rsidR="003E135A">
        <w:rPr>
          <w:rFonts w:asciiTheme="majorHAnsi" w:hAnsiTheme="majorHAnsi"/>
          <w:sz w:val="24"/>
          <w:szCs w:val="24"/>
        </w:rPr>
        <w:t>-0.</w:t>
      </w:r>
    </w:p>
    <w:p w:rsidR="00757BF6" w:rsidRDefault="00E73EF4" w:rsidP="00E73EF4">
      <w:pPr>
        <w:rPr>
          <w:rFonts w:asciiTheme="majorHAnsi" w:hAnsiTheme="majorHAnsi"/>
          <w:sz w:val="24"/>
          <w:szCs w:val="24"/>
        </w:rPr>
      </w:pPr>
      <w:r>
        <w:rPr>
          <w:rFonts w:asciiTheme="majorHAnsi" w:hAnsiTheme="majorHAnsi"/>
          <w:sz w:val="24"/>
          <w:szCs w:val="24"/>
        </w:rPr>
        <w:t xml:space="preserve">    По результатам контрольного мероприятия</w:t>
      </w:r>
      <w:r w:rsidR="00873A58">
        <w:rPr>
          <w:rFonts w:asciiTheme="majorHAnsi" w:hAnsiTheme="majorHAnsi"/>
          <w:sz w:val="24"/>
          <w:szCs w:val="24"/>
        </w:rPr>
        <w:t xml:space="preserve"> нецелевого использования бюджетных средств</w:t>
      </w:r>
      <w:r>
        <w:rPr>
          <w:rFonts w:asciiTheme="majorHAnsi" w:hAnsiTheme="majorHAnsi"/>
          <w:sz w:val="24"/>
          <w:szCs w:val="24"/>
        </w:rPr>
        <w:t xml:space="preserve"> </w:t>
      </w:r>
      <w:r w:rsidR="00873A58">
        <w:rPr>
          <w:rFonts w:asciiTheme="majorHAnsi" w:hAnsiTheme="majorHAnsi"/>
          <w:sz w:val="24"/>
          <w:szCs w:val="24"/>
        </w:rPr>
        <w:t>не установлено</w:t>
      </w:r>
      <w:proofErr w:type="gramStart"/>
      <w:r w:rsidR="00873A58">
        <w:rPr>
          <w:rFonts w:asciiTheme="majorHAnsi" w:hAnsiTheme="majorHAnsi"/>
          <w:sz w:val="24"/>
          <w:szCs w:val="24"/>
        </w:rPr>
        <w:t>.</w:t>
      </w:r>
      <w:proofErr w:type="gramEnd"/>
      <w:r w:rsidR="00873A58">
        <w:rPr>
          <w:rFonts w:asciiTheme="majorHAnsi" w:hAnsiTheme="majorHAnsi"/>
          <w:sz w:val="24"/>
          <w:szCs w:val="24"/>
        </w:rPr>
        <w:t xml:space="preserve"> </w:t>
      </w:r>
      <w:proofErr w:type="gramStart"/>
      <w:r w:rsidR="00873A58">
        <w:rPr>
          <w:rFonts w:asciiTheme="majorHAnsi" w:hAnsiTheme="majorHAnsi"/>
          <w:sz w:val="24"/>
          <w:szCs w:val="24"/>
        </w:rPr>
        <w:t xml:space="preserve">Однако установлено неправомерное  использование бюджетных средств, выраженное  в принятии </w:t>
      </w:r>
      <w:r w:rsidR="00757BF6">
        <w:rPr>
          <w:rFonts w:asciiTheme="majorHAnsi" w:hAnsiTheme="majorHAnsi"/>
          <w:sz w:val="24"/>
          <w:szCs w:val="24"/>
        </w:rPr>
        <w:t xml:space="preserve">руководителем учреждения </w:t>
      </w:r>
      <w:r w:rsidR="00873A58">
        <w:rPr>
          <w:rFonts w:asciiTheme="majorHAnsi" w:hAnsiTheme="majorHAnsi"/>
          <w:sz w:val="24"/>
          <w:szCs w:val="24"/>
        </w:rPr>
        <w:t>решения о списании пятидесяти процентов  от общей суммы начисленных и неуплаченных подрядчиком п</w:t>
      </w:r>
      <w:r w:rsidR="00757BF6">
        <w:rPr>
          <w:rFonts w:asciiTheme="majorHAnsi" w:hAnsiTheme="majorHAnsi"/>
          <w:sz w:val="24"/>
          <w:szCs w:val="24"/>
        </w:rPr>
        <w:t>еней в сумме 949,6 тысячи рублей пени, в нарушении норм действующего законодательства и муниципального правового акта, регулирующих порядок списания  заказчиками в 2016 году начисленных сумм неустоек (штрафов, пеней)</w:t>
      </w:r>
      <w:r w:rsidR="00873A58">
        <w:rPr>
          <w:rFonts w:asciiTheme="majorHAnsi" w:hAnsiTheme="majorHAnsi"/>
          <w:sz w:val="24"/>
          <w:szCs w:val="24"/>
        </w:rPr>
        <w:t>.</w:t>
      </w:r>
      <w:r w:rsidR="00757BF6">
        <w:rPr>
          <w:rFonts w:asciiTheme="majorHAnsi" w:hAnsiTheme="majorHAnsi"/>
          <w:sz w:val="24"/>
          <w:szCs w:val="24"/>
        </w:rPr>
        <w:t xml:space="preserve"> </w:t>
      </w:r>
      <w:proofErr w:type="gramEnd"/>
    </w:p>
    <w:p w:rsidR="002F5D4B" w:rsidRDefault="002F5D4B" w:rsidP="00E73EF4">
      <w:pPr>
        <w:rPr>
          <w:rFonts w:asciiTheme="majorHAnsi" w:hAnsiTheme="majorHAnsi"/>
          <w:sz w:val="24"/>
          <w:szCs w:val="24"/>
        </w:rPr>
      </w:pPr>
      <w:r>
        <w:rPr>
          <w:rFonts w:asciiTheme="majorHAnsi" w:hAnsiTheme="majorHAnsi"/>
          <w:sz w:val="24"/>
          <w:szCs w:val="24"/>
        </w:rPr>
        <w:t xml:space="preserve">  В период проведения контрольного мероприятия и подготовки отчета</w:t>
      </w:r>
      <w:r w:rsidR="000652F2">
        <w:rPr>
          <w:rFonts w:asciiTheme="majorHAnsi" w:hAnsiTheme="majorHAnsi"/>
          <w:sz w:val="24"/>
          <w:szCs w:val="24"/>
        </w:rPr>
        <w:t xml:space="preserve"> подтверждающих  документов, сведений о поступлении неустойки (пени) в доход местного бюджета не поступило. Муниципальным контрактом предусмотрено право Заказчика уменьшить сумму, подлежащую  к оплате за выполненные работы, на размер требований в сумме начисленной неустойки, которым Заказчик не воспользовался.</w:t>
      </w:r>
    </w:p>
    <w:p w:rsidR="000652F2" w:rsidRDefault="000652F2" w:rsidP="00E73EF4">
      <w:pPr>
        <w:rPr>
          <w:rFonts w:asciiTheme="majorHAnsi" w:hAnsiTheme="majorHAnsi"/>
          <w:sz w:val="24"/>
          <w:szCs w:val="24"/>
        </w:rPr>
      </w:pPr>
      <w:r>
        <w:rPr>
          <w:rFonts w:asciiTheme="majorHAnsi" w:hAnsiTheme="majorHAnsi"/>
          <w:sz w:val="24"/>
          <w:szCs w:val="24"/>
        </w:rPr>
        <w:t xml:space="preserve">    </w:t>
      </w:r>
      <w:proofErr w:type="spellStart"/>
      <w:r>
        <w:rPr>
          <w:rFonts w:asciiTheme="majorHAnsi" w:hAnsiTheme="majorHAnsi"/>
          <w:sz w:val="24"/>
          <w:szCs w:val="24"/>
        </w:rPr>
        <w:t>Контрольно</w:t>
      </w:r>
      <w:proofErr w:type="spellEnd"/>
      <w:r>
        <w:rPr>
          <w:rFonts w:asciiTheme="majorHAnsi" w:hAnsiTheme="majorHAnsi"/>
          <w:sz w:val="24"/>
          <w:szCs w:val="24"/>
        </w:rPr>
        <w:t xml:space="preserve"> – счетной палатой рекомендовано принять меры к  оплате суммы пени в размере 949,6 тыс. рублей в доход местного бюджета.</w:t>
      </w:r>
    </w:p>
    <w:p w:rsidR="000652F2" w:rsidRDefault="000652F2" w:rsidP="00E73EF4">
      <w:pPr>
        <w:rPr>
          <w:rFonts w:asciiTheme="majorHAnsi" w:hAnsiTheme="majorHAnsi"/>
          <w:sz w:val="24"/>
          <w:szCs w:val="24"/>
        </w:rPr>
      </w:pPr>
      <w:r>
        <w:rPr>
          <w:rFonts w:asciiTheme="majorHAnsi" w:hAnsiTheme="majorHAnsi"/>
          <w:sz w:val="24"/>
          <w:szCs w:val="24"/>
        </w:rPr>
        <w:t xml:space="preserve">  Объектом контроля рекомендации КСП приняты к  исполнению, указанная сумма поступила в доход  местного бюджета.</w:t>
      </w:r>
    </w:p>
    <w:p w:rsidR="000652F2" w:rsidRDefault="000652F2" w:rsidP="00E73EF4">
      <w:pPr>
        <w:rPr>
          <w:rFonts w:asciiTheme="majorHAnsi" w:hAnsiTheme="majorHAnsi"/>
          <w:sz w:val="24"/>
          <w:szCs w:val="24"/>
        </w:rPr>
      </w:pPr>
    </w:p>
    <w:p w:rsidR="002F1749" w:rsidRDefault="006E7B36" w:rsidP="00E73EF4">
      <w:pPr>
        <w:rPr>
          <w:rFonts w:asciiTheme="majorHAnsi" w:hAnsiTheme="majorHAnsi"/>
          <w:sz w:val="24"/>
          <w:szCs w:val="24"/>
        </w:rPr>
      </w:pPr>
      <w:r>
        <w:rPr>
          <w:rFonts w:asciiTheme="majorHAnsi" w:hAnsiTheme="majorHAnsi"/>
          <w:sz w:val="24"/>
          <w:szCs w:val="24"/>
        </w:rPr>
        <w:t xml:space="preserve">1.2 </w:t>
      </w:r>
      <w:r w:rsidR="002F1749" w:rsidRPr="00E32258">
        <w:rPr>
          <w:rFonts w:asciiTheme="majorHAnsi" w:hAnsiTheme="majorHAnsi"/>
          <w:sz w:val="24"/>
          <w:szCs w:val="24"/>
        </w:rPr>
        <w:t xml:space="preserve"> - </w:t>
      </w:r>
      <w:r w:rsidR="0017446F">
        <w:rPr>
          <w:rFonts w:asciiTheme="majorHAnsi" w:hAnsiTheme="majorHAnsi"/>
          <w:sz w:val="24"/>
          <w:szCs w:val="24"/>
        </w:rPr>
        <w:t xml:space="preserve">Контрольное мероприятие по вопросу </w:t>
      </w:r>
      <w:r w:rsidR="0017446F" w:rsidRPr="0075282F">
        <w:rPr>
          <w:rFonts w:asciiTheme="majorHAnsi" w:hAnsiTheme="majorHAnsi"/>
          <w:b/>
          <w:i/>
          <w:sz w:val="24"/>
          <w:szCs w:val="24"/>
        </w:rPr>
        <w:t xml:space="preserve">целевого и эффективного  использования  бюджетных средств выделенных на реализацию МП «Охрана </w:t>
      </w:r>
      <w:r w:rsidR="0017446F" w:rsidRPr="0075282F">
        <w:rPr>
          <w:rFonts w:asciiTheme="majorHAnsi" w:hAnsiTheme="majorHAnsi"/>
          <w:b/>
          <w:i/>
          <w:sz w:val="24"/>
          <w:szCs w:val="24"/>
        </w:rPr>
        <w:lastRenderedPageBreak/>
        <w:t>здоровья населения на 2014 – 2018 годы»</w:t>
      </w:r>
      <w:r w:rsidR="0017446F">
        <w:rPr>
          <w:rFonts w:asciiTheme="majorHAnsi" w:hAnsiTheme="majorHAnsi"/>
          <w:sz w:val="24"/>
          <w:szCs w:val="24"/>
        </w:rPr>
        <w:t xml:space="preserve"> за 2014  - 2015 годы и текущий период 2016 года</w:t>
      </w:r>
      <w:r w:rsidR="002F1749" w:rsidRPr="00E32258">
        <w:rPr>
          <w:rFonts w:asciiTheme="majorHAnsi" w:hAnsiTheme="majorHAnsi"/>
          <w:sz w:val="24"/>
          <w:szCs w:val="24"/>
        </w:rPr>
        <w:t>"</w:t>
      </w:r>
      <w:r w:rsidR="0017446F">
        <w:rPr>
          <w:rFonts w:asciiTheme="majorHAnsi" w:hAnsiTheme="majorHAnsi"/>
          <w:sz w:val="24"/>
          <w:szCs w:val="24"/>
        </w:rPr>
        <w:t>, отражено в отчете от 14.11.2016 года №4</w:t>
      </w:r>
      <w:r w:rsidR="00E32258" w:rsidRPr="00E32258">
        <w:rPr>
          <w:rFonts w:asciiTheme="majorHAnsi" w:hAnsiTheme="majorHAnsi"/>
          <w:sz w:val="24"/>
          <w:szCs w:val="24"/>
        </w:rPr>
        <w:t>-о.</w:t>
      </w:r>
    </w:p>
    <w:p w:rsidR="0075282F" w:rsidRPr="0075282F" w:rsidRDefault="0075282F" w:rsidP="00E73EF4">
      <w:pPr>
        <w:rPr>
          <w:rFonts w:asciiTheme="majorHAnsi" w:hAnsiTheme="majorHAnsi"/>
          <w:b/>
          <w:i/>
          <w:sz w:val="24"/>
          <w:szCs w:val="24"/>
        </w:rPr>
      </w:pPr>
      <w:r>
        <w:rPr>
          <w:rFonts w:asciiTheme="majorHAnsi" w:hAnsiTheme="majorHAnsi"/>
          <w:sz w:val="24"/>
          <w:szCs w:val="24"/>
        </w:rPr>
        <w:t xml:space="preserve">Оценка  </w:t>
      </w:r>
      <w:proofErr w:type="gramStart"/>
      <w:r>
        <w:rPr>
          <w:rFonts w:asciiTheme="majorHAnsi" w:hAnsiTheme="majorHAnsi"/>
          <w:sz w:val="24"/>
          <w:szCs w:val="24"/>
        </w:rPr>
        <w:t>степени достижения результативности реализации Программы</w:t>
      </w:r>
      <w:proofErr w:type="gramEnd"/>
      <w:r>
        <w:rPr>
          <w:rFonts w:asciiTheme="majorHAnsi" w:hAnsiTheme="majorHAnsi"/>
          <w:sz w:val="24"/>
          <w:szCs w:val="24"/>
        </w:rPr>
        <w:t xml:space="preserve"> показала, что значения целевых показателей отдельных мероприятий Программы отражены в отчетах неверно, однако существенного влияния на </w:t>
      </w:r>
      <w:proofErr w:type="spellStart"/>
      <w:r>
        <w:rPr>
          <w:rFonts w:asciiTheme="majorHAnsi" w:hAnsiTheme="majorHAnsi"/>
          <w:sz w:val="24"/>
          <w:szCs w:val="24"/>
        </w:rPr>
        <w:t>достоверностт</w:t>
      </w:r>
      <w:proofErr w:type="spellEnd"/>
      <w:r>
        <w:rPr>
          <w:rFonts w:asciiTheme="majorHAnsi" w:hAnsiTheme="majorHAnsi"/>
          <w:sz w:val="24"/>
          <w:szCs w:val="24"/>
        </w:rPr>
        <w:t xml:space="preserve"> оценки эффективности реализации Программы не оказало. Основная цель Программы и основные задачи  Программы достигнуты и выполнены   в неполной мере.</w:t>
      </w:r>
    </w:p>
    <w:p w:rsidR="0009106B" w:rsidRDefault="00E32258" w:rsidP="0075282F">
      <w:pPr>
        <w:rPr>
          <w:rFonts w:asciiTheme="majorHAnsi" w:hAnsiTheme="majorHAnsi"/>
          <w:sz w:val="24"/>
          <w:szCs w:val="24"/>
        </w:rPr>
      </w:pPr>
      <w:r w:rsidRPr="00E32258">
        <w:rPr>
          <w:rFonts w:asciiTheme="majorHAnsi" w:hAnsiTheme="majorHAnsi"/>
          <w:sz w:val="24"/>
          <w:szCs w:val="24"/>
        </w:rPr>
        <w:t xml:space="preserve">По результатам контрольного мероприятия </w:t>
      </w:r>
      <w:r w:rsidR="0075282F">
        <w:rPr>
          <w:rFonts w:asciiTheme="majorHAnsi" w:hAnsiTheme="majorHAnsi"/>
          <w:sz w:val="24"/>
          <w:szCs w:val="24"/>
        </w:rPr>
        <w:t>нецелевого использования бюджетных средств не установлено</w:t>
      </w:r>
      <w:proofErr w:type="gramStart"/>
      <w:r w:rsidR="0075282F">
        <w:rPr>
          <w:rFonts w:asciiTheme="majorHAnsi" w:hAnsiTheme="majorHAnsi"/>
          <w:sz w:val="24"/>
          <w:szCs w:val="24"/>
        </w:rPr>
        <w:t>.</w:t>
      </w:r>
      <w:proofErr w:type="gramEnd"/>
      <w:r w:rsidR="0075282F">
        <w:rPr>
          <w:rFonts w:asciiTheme="majorHAnsi" w:hAnsiTheme="majorHAnsi"/>
          <w:sz w:val="24"/>
          <w:szCs w:val="24"/>
        </w:rPr>
        <w:t xml:space="preserve"> В</w:t>
      </w:r>
      <w:r w:rsidRPr="00E32258">
        <w:rPr>
          <w:rFonts w:asciiTheme="majorHAnsi" w:hAnsiTheme="majorHAnsi"/>
          <w:sz w:val="24"/>
          <w:szCs w:val="24"/>
        </w:rPr>
        <w:t xml:space="preserve">ыявлено нарушений законодательства всего на </w:t>
      </w:r>
      <w:r w:rsidR="0017446F">
        <w:rPr>
          <w:rFonts w:asciiTheme="majorHAnsi" w:hAnsiTheme="majorHAnsi"/>
          <w:b/>
          <w:sz w:val="24"/>
          <w:szCs w:val="24"/>
        </w:rPr>
        <w:t>сумму  99</w:t>
      </w:r>
      <w:r w:rsidRPr="00E32258">
        <w:rPr>
          <w:rFonts w:asciiTheme="majorHAnsi" w:hAnsiTheme="majorHAnsi"/>
          <w:b/>
          <w:sz w:val="24"/>
          <w:szCs w:val="24"/>
        </w:rPr>
        <w:t xml:space="preserve">,3 тыс. рублей, </w:t>
      </w:r>
      <w:r w:rsidRPr="00E32258">
        <w:rPr>
          <w:rFonts w:asciiTheme="majorHAnsi" w:hAnsiTheme="majorHAnsi"/>
          <w:sz w:val="24"/>
          <w:szCs w:val="24"/>
        </w:rPr>
        <w:t>в том числе</w:t>
      </w:r>
      <w:r w:rsidRPr="00E32258">
        <w:rPr>
          <w:rFonts w:asciiTheme="majorHAnsi" w:hAnsiTheme="majorHAnsi"/>
          <w:b/>
          <w:sz w:val="24"/>
          <w:szCs w:val="24"/>
        </w:rPr>
        <w:t xml:space="preserve"> </w:t>
      </w:r>
      <w:r w:rsidR="0017446F">
        <w:rPr>
          <w:rFonts w:asciiTheme="majorHAnsi" w:hAnsiTheme="majorHAnsi"/>
          <w:sz w:val="24"/>
          <w:szCs w:val="24"/>
        </w:rPr>
        <w:t>бюджетные средст</w:t>
      </w:r>
      <w:r w:rsidR="0017446F" w:rsidRPr="0017446F">
        <w:rPr>
          <w:rFonts w:asciiTheme="majorHAnsi" w:hAnsiTheme="majorHAnsi"/>
          <w:sz w:val="24"/>
          <w:szCs w:val="24"/>
        </w:rPr>
        <w:t>ва</w:t>
      </w:r>
      <w:r w:rsidR="0017446F">
        <w:rPr>
          <w:rFonts w:asciiTheme="majorHAnsi" w:hAnsiTheme="majorHAnsi"/>
          <w:sz w:val="24"/>
          <w:szCs w:val="24"/>
        </w:rPr>
        <w:t xml:space="preserve">  в размере 70 тысяч рублей использованы с нарушением норм действующего  федерального закона от 27.07.2010 года №210 –ФЗ «Об  организации предоставления государственных и муниципальных услуг. Кроме того, </w:t>
      </w:r>
      <w:r w:rsidR="0075282F">
        <w:rPr>
          <w:rFonts w:asciiTheme="majorHAnsi" w:hAnsiTheme="majorHAnsi"/>
          <w:sz w:val="24"/>
          <w:szCs w:val="24"/>
        </w:rPr>
        <w:t xml:space="preserve">бюджетные средства в размере </w:t>
      </w:r>
      <w:r w:rsidR="0017446F">
        <w:rPr>
          <w:rFonts w:asciiTheme="majorHAnsi" w:hAnsiTheme="majorHAnsi"/>
          <w:sz w:val="24"/>
          <w:szCs w:val="24"/>
        </w:rPr>
        <w:t xml:space="preserve"> 29,3 тыс. рублей</w:t>
      </w:r>
      <w:r w:rsidR="0075282F">
        <w:rPr>
          <w:rFonts w:asciiTheme="majorHAnsi" w:hAnsiTheme="majorHAnsi"/>
          <w:sz w:val="24"/>
          <w:szCs w:val="24"/>
        </w:rPr>
        <w:t xml:space="preserve"> использованные на выплаты компенсации за аренду жилого помещения, использованы с нарушением норм Положения о порядке </w:t>
      </w:r>
      <w:proofErr w:type="gramStart"/>
      <w:r w:rsidR="0075282F">
        <w:rPr>
          <w:rFonts w:asciiTheme="majorHAnsi" w:hAnsiTheme="majorHAnsi"/>
          <w:sz w:val="24"/>
          <w:szCs w:val="24"/>
        </w:rPr>
        <w:t>предоставления компенсации стоимости аренды жилого помещения</w:t>
      </w:r>
      <w:proofErr w:type="gramEnd"/>
      <w:r w:rsidR="0075282F">
        <w:rPr>
          <w:rFonts w:asciiTheme="majorHAnsi" w:hAnsiTheme="majorHAnsi"/>
          <w:sz w:val="24"/>
          <w:szCs w:val="24"/>
        </w:rPr>
        <w:t xml:space="preserve"> врачам, поступающим на работу в учреждения здравоохранения, расположенные на территории  города Тулуна. Рекомендовано  к возврату  29,3 тыс. рублей</w:t>
      </w:r>
      <w:proofErr w:type="gramStart"/>
      <w:r w:rsidR="0075282F">
        <w:rPr>
          <w:rFonts w:asciiTheme="majorHAnsi" w:hAnsiTheme="majorHAnsi"/>
          <w:sz w:val="24"/>
          <w:szCs w:val="24"/>
        </w:rPr>
        <w:t>.</w:t>
      </w:r>
      <w:r w:rsidR="0017446F">
        <w:rPr>
          <w:rFonts w:asciiTheme="majorHAnsi" w:hAnsiTheme="majorHAnsi"/>
          <w:sz w:val="24"/>
          <w:szCs w:val="24"/>
        </w:rPr>
        <w:t xml:space="preserve"> »</w:t>
      </w:r>
      <w:proofErr w:type="gramEnd"/>
    </w:p>
    <w:p w:rsidR="006E7B36" w:rsidRDefault="0009106B" w:rsidP="0075282F">
      <w:pPr>
        <w:rPr>
          <w:rFonts w:asciiTheme="majorHAnsi" w:hAnsiTheme="majorHAnsi"/>
          <w:sz w:val="24"/>
          <w:szCs w:val="24"/>
        </w:rPr>
      </w:pPr>
      <w:r w:rsidRPr="00FB02B0">
        <w:rPr>
          <w:rFonts w:asciiTheme="majorHAnsi" w:hAnsiTheme="majorHAnsi"/>
          <w:b/>
          <w:sz w:val="24"/>
          <w:szCs w:val="24"/>
        </w:rPr>
        <w:t>1.3</w:t>
      </w:r>
      <w:r>
        <w:rPr>
          <w:rFonts w:asciiTheme="majorHAnsi" w:hAnsiTheme="majorHAnsi"/>
          <w:sz w:val="24"/>
          <w:szCs w:val="24"/>
        </w:rPr>
        <w:t xml:space="preserve"> Контрольное мероприятие по  </w:t>
      </w:r>
      <w:r w:rsidRPr="00FB02B0">
        <w:rPr>
          <w:rFonts w:asciiTheme="majorHAnsi" w:hAnsiTheme="majorHAnsi"/>
          <w:b/>
          <w:sz w:val="24"/>
          <w:szCs w:val="24"/>
          <w:u w:val="single"/>
        </w:rPr>
        <w:t>вопросу целевого и эффективного  использования  бюджетных средств, выделенных на реализацию  мероприятий подпрограммы «Переселение граждан из ветхого и аварийного жилищного фонда» муниципальной программы города Тулуна  «Доступное жилье»,</w:t>
      </w:r>
      <w:r>
        <w:rPr>
          <w:rFonts w:asciiTheme="majorHAnsi" w:hAnsiTheme="majorHAnsi"/>
          <w:sz w:val="24"/>
          <w:szCs w:val="24"/>
        </w:rPr>
        <w:t xml:space="preserve"> проведено в Администрации городского округа, результаты которого отражены в отчете от 29.12.2016 года № 6-о</w:t>
      </w:r>
    </w:p>
    <w:p w:rsidR="00FB02B0" w:rsidRPr="00FB02B0" w:rsidRDefault="00FB02B0" w:rsidP="00FB02B0">
      <w:pPr>
        <w:spacing w:line="240" w:lineRule="auto"/>
        <w:ind w:firstLine="709"/>
        <w:rPr>
          <w:rFonts w:ascii="Times New Roman" w:eastAsia="Calibri" w:hAnsi="Times New Roman" w:cs="Times New Roman"/>
          <w:sz w:val="24"/>
          <w:szCs w:val="24"/>
          <w:lang w:eastAsia="ru-RU"/>
        </w:rPr>
      </w:pPr>
      <w:proofErr w:type="gramStart"/>
      <w:r w:rsidRPr="00FB02B0">
        <w:rPr>
          <w:rFonts w:ascii="Times New Roman" w:hAnsi="Times New Roman" w:cs="Times New Roman"/>
          <w:sz w:val="24"/>
        </w:rPr>
        <w:t xml:space="preserve">Контрольное мероприятие показало, что Администрация городского округа не обеспечила надлежащий контроль за целевым и эффективным использованием  бюджетных средств выделенных муниципальному образованию – «город Тулун»  на реализацию мероприятий подпрограммы </w:t>
      </w:r>
      <w:r w:rsidRPr="00FB02B0">
        <w:rPr>
          <w:rFonts w:ascii="Times New Roman" w:eastAsia="Calibri" w:hAnsi="Times New Roman" w:cs="Times New Roman"/>
          <w:sz w:val="24"/>
          <w:szCs w:val="24"/>
          <w:lang w:eastAsia="ru-RU"/>
        </w:rPr>
        <w:t>«Переселение граждан из ветхого и аварийного жилищного фонда» муниципальной программы города Тулуна «Доступное жилье», допустив при этом  нарушения жилищного законодательства РФ, и в нарушение действующего на территории муниципального образования – «город Тулун»  Порядка  и</w:t>
      </w:r>
      <w:proofErr w:type="gramEnd"/>
      <w:r w:rsidRPr="00FB02B0">
        <w:rPr>
          <w:rFonts w:ascii="Times New Roman" w:eastAsia="Calibri" w:hAnsi="Times New Roman" w:cs="Times New Roman"/>
          <w:sz w:val="24"/>
          <w:szCs w:val="24"/>
          <w:lang w:eastAsia="ru-RU"/>
        </w:rPr>
        <w:t xml:space="preserve"> условий предоставления жилых помещений гражданам, выселяемым из жилых домов, признанных аварийными и подлежащими сносу.</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В нарушение п. 10 ст. 32 Жилищного кодекса Российской Федерации,  органом местного</w:t>
      </w:r>
      <w:r>
        <w:rPr>
          <w:rFonts w:ascii="Times New Roman" w:hAnsi="Times New Roman" w:cs="Times New Roman"/>
          <w:sz w:val="24"/>
        </w:rPr>
        <w:t xml:space="preserve"> самоуправления   не принимались </w:t>
      </w:r>
      <w:r w:rsidRPr="00FB02B0">
        <w:rPr>
          <w:rFonts w:ascii="Times New Roman" w:hAnsi="Times New Roman" w:cs="Times New Roman"/>
          <w:sz w:val="24"/>
        </w:rPr>
        <w:t xml:space="preserve"> решения об  изъятии земельных участков, на которых  расположены расселяемые аварийные многоквартирные дома</w:t>
      </w:r>
      <w:r>
        <w:rPr>
          <w:rFonts w:ascii="Times New Roman" w:hAnsi="Times New Roman" w:cs="Times New Roman"/>
          <w:sz w:val="24"/>
        </w:rPr>
        <w:t xml:space="preserve">, </w:t>
      </w:r>
      <w:r w:rsidRPr="00FB02B0">
        <w:rPr>
          <w:rFonts w:ascii="Times New Roman" w:hAnsi="Times New Roman" w:cs="Times New Roman"/>
          <w:sz w:val="24"/>
        </w:rPr>
        <w:t xml:space="preserve"> не направлены требования о  сносе или реконструкции в разумный срок собственн</w:t>
      </w:r>
      <w:r>
        <w:rPr>
          <w:rFonts w:ascii="Times New Roman" w:hAnsi="Times New Roman" w:cs="Times New Roman"/>
          <w:sz w:val="24"/>
        </w:rPr>
        <w:t>икам жилых помещений.</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В нарушение ч.8 статьи 32 Жилищного кодекса РФ собственникам помещений в аварийных многоквартирных  жилых домах,  жилые помещения  представлялись без зачет</w:t>
      </w:r>
      <w:r>
        <w:rPr>
          <w:rFonts w:ascii="Times New Roman" w:hAnsi="Times New Roman" w:cs="Times New Roman"/>
          <w:sz w:val="24"/>
        </w:rPr>
        <w:t xml:space="preserve">а его стоимости в выкупную цену, в результате бюджетные средства в размере </w:t>
      </w:r>
      <w:r w:rsidRPr="00FB02B0">
        <w:rPr>
          <w:rFonts w:ascii="Times New Roman" w:hAnsi="Times New Roman" w:cs="Times New Roman"/>
          <w:b/>
          <w:sz w:val="24"/>
        </w:rPr>
        <w:t>18045,7</w:t>
      </w:r>
      <w:r w:rsidRPr="00FB02B0">
        <w:rPr>
          <w:rFonts w:ascii="Times New Roman" w:hAnsi="Times New Roman" w:cs="Times New Roman"/>
          <w:sz w:val="24"/>
        </w:rPr>
        <w:t xml:space="preserve"> рублей использованы в нарушении норм действующего законодательства регулирующего указанные правоотношения</w:t>
      </w:r>
      <w:r>
        <w:rPr>
          <w:rFonts w:ascii="Times New Roman" w:hAnsi="Times New Roman" w:cs="Times New Roman"/>
          <w:sz w:val="24"/>
        </w:rPr>
        <w:t>.</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В нарушение п. 6 ст. 32 Жилищного кодекса Российской Федерации, п. 4.4 Порядка с рядом собственников  помещений в аварийных многоквартирных домах не заключались соглашения, определяющие возмещение за жилое помещение, сроки и другие условия изъятия.</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lastRenderedPageBreak/>
        <w:t>При приобретении жилых помещений в рамках Подпрограммы был нарушен принцип обеспечения конкуренции, предусмотренный ст. 8 Федерального закона от 05.04.2013 № 44-ФЗ «О контрактной системе в сфере закупок товаров, работ, услуг для обеспечения государственных и муниципальных нужд», так как адреса приобретаемых квартир были определены до подведения итогов аукционов на приобретение квартир.</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 xml:space="preserve">В нарушение п. 2.5.4 Положения Управление по муниципальному имуществу и земельным отношениям администрации городского округа не </w:t>
      </w:r>
      <w:r>
        <w:rPr>
          <w:rFonts w:ascii="Times New Roman" w:hAnsi="Times New Roman" w:cs="Times New Roman"/>
          <w:sz w:val="24"/>
        </w:rPr>
        <w:t>сформировало</w:t>
      </w:r>
      <w:r w:rsidRPr="00FB02B0">
        <w:rPr>
          <w:rFonts w:ascii="Times New Roman" w:hAnsi="Times New Roman" w:cs="Times New Roman"/>
          <w:sz w:val="24"/>
        </w:rPr>
        <w:t xml:space="preserve"> списки лиц, имеющих право на получение жилых помещений по договорам социального найма или выкупной цены.</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 xml:space="preserve">Учетные дела граждан не сформированы в полном составе. В ходе контрольного мероприятия из-за отсутствия полного комплекса документов в учетных делах и пояснений специалистов </w:t>
      </w:r>
      <w:proofErr w:type="spellStart"/>
      <w:r w:rsidRPr="00FB02B0">
        <w:rPr>
          <w:rFonts w:ascii="Times New Roman" w:hAnsi="Times New Roman" w:cs="Times New Roman"/>
          <w:sz w:val="24"/>
        </w:rPr>
        <w:t>УМИиЗО</w:t>
      </w:r>
      <w:proofErr w:type="spellEnd"/>
      <w:r w:rsidRPr="00FB02B0">
        <w:rPr>
          <w:rFonts w:ascii="Times New Roman" w:hAnsi="Times New Roman" w:cs="Times New Roman"/>
          <w:sz w:val="24"/>
        </w:rPr>
        <w:t xml:space="preserve"> не определена цель приобретения  в рамках Подпрограммы жилых помещений, расположенных по адресам: ул. Ломоносова, д. 15, кв. 68,   пос. </w:t>
      </w:r>
      <w:proofErr w:type="gramStart"/>
      <w:r w:rsidRPr="00FB02B0">
        <w:rPr>
          <w:rFonts w:ascii="Times New Roman" w:hAnsi="Times New Roman" w:cs="Times New Roman"/>
          <w:sz w:val="24"/>
        </w:rPr>
        <w:t>Стекольный</w:t>
      </w:r>
      <w:proofErr w:type="gramEnd"/>
      <w:r w:rsidRPr="00FB02B0">
        <w:rPr>
          <w:rFonts w:ascii="Times New Roman" w:hAnsi="Times New Roman" w:cs="Times New Roman"/>
          <w:sz w:val="24"/>
        </w:rPr>
        <w:t xml:space="preserve">, д. 54, кв. 301, ул. Мира, д. 8, кв. 225. </w:t>
      </w:r>
    </w:p>
    <w:p w:rsidR="00FB02B0" w:rsidRPr="00FB02B0" w:rsidRDefault="00FB02B0" w:rsidP="00FB02B0">
      <w:pPr>
        <w:spacing w:line="240" w:lineRule="auto"/>
        <w:ind w:firstLine="709"/>
        <w:rPr>
          <w:rFonts w:ascii="Times New Roman" w:hAnsi="Times New Roman" w:cs="Times New Roman"/>
          <w:sz w:val="24"/>
        </w:rPr>
      </w:pPr>
      <w:r w:rsidRPr="00FB02B0">
        <w:rPr>
          <w:rFonts w:ascii="Times New Roman" w:hAnsi="Times New Roman" w:cs="Times New Roman"/>
          <w:sz w:val="24"/>
        </w:rPr>
        <w:t xml:space="preserve">В нарушение </w:t>
      </w:r>
      <w:proofErr w:type="spellStart"/>
      <w:r w:rsidRPr="00FB02B0">
        <w:rPr>
          <w:rFonts w:ascii="Times New Roman" w:hAnsi="Times New Roman" w:cs="Times New Roman"/>
          <w:sz w:val="24"/>
        </w:rPr>
        <w:t>пп</w:t>
      </w:r>
      <w:proofErr w:type="spellEnd"/>
      <w:r w:rsidRPr="00FB02B0">
        <w:rPr>
          <w:rFonts w:ascii="Times New Roman" w:hAnsi="Times New Roman" w:cs="Times New Roman"/>
          <w:sz w:val="24"/>
        </w:rPr>
        <w:t xml:space="preserve">. 1 п. 1 ст. 51 Жилищного кодекса Российской Федерации </w:t>
      </w:r>
      <w:proofErr w:type="gramStart"/>
      <w:r w:rsidRPr="00FB02B0">
        <w:rPr>
          <w:rFonts w:ascii="Times New Roman" w:hAnsi="Times New Roman" w:cs="Times New Roman"/>
          <w:sz w:val="24"/>
        </w:rPr>
        <w:t>гражданам, являющимся собственниками жилых помещений были</w:t>
      </w:r>
      <w:proofErr w:type="gramEnd"/>
      <w:r w:rsidRPr="00FB02B0">
        <w:rPr>
          <w:rFonts w:ascii="Times New Roman" w:hAnsi="Times New Roman" w:cs="Times New Roman"/>
          <w:sz w:val="24"/>
        </w:rPr>
        <w:t xml:space="preserve"> предоставлены в рамках подпрограммы иные жилые помещения на условиях договора социального найма. В целях требований п. 1 </w:t>
      </w:r>
      <w:proofErr w:type="spellStart"/>
      <w:r w:rsidRPr="00FB02B0">
        <w:rPr>
          <w:rFonts w:ascii="Times New Roman" w:hAnsi="Times New Roman" w:cs="Times New Roman"/>
          <w:sz w:val="24"/>
        </w:rPr>
        <w:t>пп</w:t>
      </w:r>
      <w:proofErr w:type="spellEnd"/>
      <w:r w:rsidRPr="00FB02B0">
        <w:rPr>
          <w:rFonts w:ascii="Times New Roman" w:hAnsi="Times New Roman" w:cs="Times New Roman"/>
          <w:sz w:val="24"/>
        </w:rPr>
        <w:t>. 1 ст. 51 Жилищного кодекса Российской Федерации не в полной мере проводится сбор информации о наличии у граждан в собственности недвижимого имущества.</w:t>
      </w:r>
    </w:p>
    <w:p w:rsidR="00FB02B0" w:rsidRPr="00FB02B0" w:rsidRDefault="00FB02B0" w:rsidP="00FB02B0">
      <w:pPr>
        <w:spacing w:line="240" w:lineRule="auto"/>
        <w:ind w:firstLine="709"/>
        <w:rPr>
          <w:rFonts w:ascii="Times New Roman" w:eastAsia="Calibri" w:hAnsi="Times New Roman" w:cs="Times New Roman"/>
          <w:sz w:val="24"/>
          <w:szCs w:val="24"/>
          <w:lang w:eastAsia="ru-RU"/>
        </w:rPr>
      </w:pPr>
      <w:r w:rsidRPr="00FB02B0">
        <w:rPr>
          <w:rFonts w:ascii="Times New Roman" w:eastAsia="Calibri" w:hAnsi="Times New Roman" w:cs="Times New Roman"/>
          <w:sz w:val="24"/>
          <w:szCs w:val="24"/>
          <w:lang w:eastAsia="ru-RU"/>
        </w:rPr>
        <w:t>Проверка реализации мероприятий Подпрограммы  по  строительству или  приобретению, реконструкции жилых помещений для переселения граждан из непригодного для  проживания жилищного фонда показала, что  в рамках Подпрограммы, согласно заключенным соглашениям с Министерством строительства, дорожного хозяйства Иркутской области, было предусмотрено  приобретение жилых помещений площадью 1918,69 м</w:t>
      </w:r>
      <w:proofErr w:type="gramStart"/>
      <w:r w:rsidRPr="00FB02B0">
        <w:rPr>
          <w:rFonts w:ascii="Times New Roman" w:eastAsia="Calibri" w:hAnsi="Times New Roman" w:cs="Times New Roman"/>
          <w:sz w:val="24"/>
          <w:szCs w:val="24"/>
          <w:vertAlign w:val="superscript"/>
          <w:lang w:eastAsia="ru-RU"/>
        </w:rPr>
        <w:t>2</w:t>
      </w:r>
      <w:proofErr w:type="gramEnd"/>
      <w:r w:rsidRPr="00FB02B0">
        <w:rPr>
          <w:rFonts w:ascii="Times New Roman" w:eastAsia="Calibri" w:hAnsi="Times New Roman" w:cs="Times New Roman"/>
          <w:sz w:val="24"/>
          <w:szCs w:val="24"/>
          <w:lang w:eastAsia="ru-RU"/>
        </w:rPr>
        <w:t xml:space="preserve"> для этих целей было  выделено  финансирование в объеме 50783,9 тыс. рублей.  Фактически приобретено жилых помещений площадью  2006,1 кв. м., стоимостью 48959,2 тыс. руб. </w:t>
      </w:r>
    </w:p>
    <w:p w:rsidR="00FB02B0" w:rsidRPr="00FB02B0" w:rsidRDefault="00D53825" w:rsidP="00D53825">
      <w:pPr>
        <w:spacing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00FB02B0" w:rsidRPr="00FB02B0">
        <w:rPr>
          <w:rFonts w:ascii="Times New Roman" w:eastAsia="Calibri" w:hAnsi="Times New Roman" w:cs="Times New Roman"/>
          <w:sz w:val="24"/>
          <w:szCs w:val="24"/>
          <w:lang w:eastAsia="ru-RU"/>
        </w:rPr>
        <w:t xml:space="preserve"> нарушение  ч. 1 ст. 89 Жилищного кодекса РФ общая площадь  предоставляемых жилых помещения  на 88,4  м</w:t>
      </w:r>
      <w:proofErr w:type="gramStart"/>
      <w:r w:rsidR="00FB02B0" w:rsidRPr="00FB02B0">
        <w:rPr>
          <w:rFonts w:ascii="Times New Roman" w:eastAsia="Calibri" w:hAnsi="Times New Roman" w:cs="Times New Roman"/>
          <w:sz w:val="24"/>
          <w:szCs w:val="24"/>
          <w:vertAlign w:val="superscript"/>
          <w:lang w:eastAsia="ru-RU"/>
        </w:rPr>
        <w:t>2</w:t>
      </w:r>
      <w:proofErr w:type="gramEnd"/>
      <w:r w:rsidR="00FB02B0" w:rsidRPr="00FB02B0">
        <w:rPr>
          <w:rFonts w:ascii="Times New Roman" w:eastAsia="Calibri" w:hAnsi="Times New Roman" w:cs="Times New Roman"/>
          <w:sz w:val="24"/>
          <w:szCs w:val="24"/>
          <w:lang w:eastAsia="ru-RU"/>
        </w:rPr>
        <w:t xml:space="preserve">  превысила размер площади квартир ранее  занимаемых  гражданами в домах, подлежащих сносу. Объем средств  бюджета  в размере  2128,8 тыс. руб., направленный на  превышение  площади  ранее занимаемых  жилых помещений, имеет признаки  нарушения принципа адресности и целевого характера бюджетных средств, установленного статьей  38 Бюджетного кодекса РФ</w:t>
      </w:r>
    </w:p>
    <w:p w:rsidR="00FB02B0" w:rsidRPr="00FB02B0" w:rsidRDefault="00D53825" w:rsidP="00FB02B0">
      <w:pPr>
        <w:spacing w:line="240" w:lineRule="auto"/>
        <w:ind w:firstLine="709"/>
        <w:rPr>
          <w:rFonts w:ascii="Times New Roman" w:hAnsi="Times New Roman" w:cs="Times New Roman"/>
          <w:sz w:val="24"/>
        </w:rPr>
      </w:pPr>
      <w:r>
        <w:rPr>
          <w:rFonts w:ascii="Times New Roman" w:hAnsi="Times New Roman" w:cs="Times New Roman"/>
          <w:sz w:val="24"/>
        </w:rPr>
        <w:t>Г</w:t>
      </w:r>
      <w:r w:rsidR="00FB02B0" w:rsidRPr="00FB02B0">
        <w:rPr>
          <w:rFonts w:ascii="Times New Roman" w:hAnsi="Times New Roman" w:cs="Times New Roman"/>
          <w:sz w:val="24"/>
        </w:rPr>
        <w:t>раждане, не приобретшие право нанимателя расселяемого помещения по договору социального найма и не представившие документы о праве собственности на расселяемые помещения,   не могли быть получателями в рамках Подпрограммы, которой обусловлено переселение  граждан, проживающих в аварийном жилищном фонде. Выделение денежных средств на предоставление жилых помещений площадью 274,6 м</w:t>
      </w:r>
      <w:proofErr w:type="gramStart"/>
      <w:r w:rsidR="00FB02B0" w:rsidRPr="00FB02B0">
        <w:rPr>
          <w:rFonts w:ascii="Times New Roman" w:hAnsi="Times New Roman" w:cs="Times New Roman"/>
          <w:sz w:val="24"/>
          <w:vertAlign w:val="superscript"/>
        </w:rPr>
        <w:t>2</w:t>
      </w:r>
      <w:proofErr w:type="gramEnd"/>
      <w:r w:rsidR="00FB02B0" w:rsidRPr="00FB02B0">
        <w:rPr>
          <w:rFonts w:ascii="Times New Roman" w:hAnsi="Times New Roman" w:cs="Times New Roman"/>
          <w:sz w:val="24"/>
        </w:rPr>
        <w:t xml:space="preserve"> стоимостью 7231,06 тыс. руб. пр</w:t>
      </w:r>
      <w:r>
        <w:rPr>
          <w:rFonts w:ascii="Times New Roman" w:hAnsi="Times New Roman" w:cs="Times New Roman"/>
          <w:sz w:val="24"/>
        </w:rPr>
        <w:t xml:space="preserve">отиворечит законодательству, и </w:t>
      </w:r>
      <w:r w:rsidR="00FB02B0" w:rsidRPr="00FB02B0">
        <w:rPr>
          <w:rFonts w:ascii="Times New Roman" w:hAnsi="Times New Roman" w:cs="Times New Roman"/>
          <w:sz w:val="24"/>
        </w:rPr>
        <w:t xml:space="preserve"> явно нарушает цель Программы  и имеет признаки нарушения принципа адресности и целевого характера бюджетных средств, установленного статьей  38 Бюджетного кодекса РФ;</w:t>
      </w:r>
    </w:p>
    <w:p w:rsidR="00FB02B0" w:rsidRPr="00FB02B0" w:rsidRDefault="00FB02B0" w:rsidP="00FB02B0">
      <w:pPr>
        <w:spacing w:line="240" w:lineRule="auto"/>
        <w:ind w:firstLine="709"/>
        <w:rPr>
          <w:rFonts w:ascii="Times New Roman" w:eastAsia="Calibri" w:hAnsi="Times New Roman" w:cs="Times New Roman"/>
          <w:sz w:val="24"/>
          <w:szCs w:val="24"/>
          <w:lang w:eastAsia="ru-RU"/>
        </w:rPr>
      </w:pPr>
      <w:r w:rsidRPr="00FB02B0">
        <w:rPr>
          <w:rFonts w:ascii="Times New Roman" w:eastAsia="Calibri" w:hAnsi="Times New Roman" w:cs="Times New Roman"/>
          <w:sz w:val="24"/>
          <w:szCs w:val="24"/>
          <w:lang w:eastAsia="ru-RU"/>
        </w:rPr>
        <w:t xml:space="preserve"> </w:t>
      </w:r>
      <w:r w:rsidR="00D53825">
        <w:rPr>
          <w:rFonts w:ascii="Times New Roman" w:eastAsia="Calibri" w:hAnsi="Times New Roman" w:cs="Times New Roman"/>
          <w:sz w:val="24"/>
          <w:szCs w:val="24"/>
          <w:lang w:eastAsia="ru-RU"/>
        </w:rPr>
        <w:t>В</w:t>
      </w:r>
      <w:r w:rsidRPr="00FB02B0">
        <w:rPr>
          <w:rFonts w:ascii="Times New Roman" w:eastAsia="Calibri" w:hAnsi="Times New Roman" w:cs="Times New Roman"/>
          <w:sz w:val="24"/>
          <w:szCs w:val="24"/>
          <w:lang w:eastAsia="ru-RU"/>
        </w:rPr>
        <w:t xml:space="preserve"> нарушение Порядка отражения в казне муниципального имущества, отраженная стоимость в казне имущества занижена на 20126,2 тыс. руб.;</w:t>
      </w:r>
    </w:p>
    <w:p w:rsidR="00FB02B0" w:rsidRPr="00FB02B0" w:rsidRDefault="00D53825" w:rsidP="00FB02B0">
      <w:pPr>
        <w:spacing w:line="240" w:lineRule="auto"/>
        <w:ind w:firstLine="709"/>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w:t>
      </w:r>
      <w:r w:rsidR="00FB02B0" w:rsidRPr="00FB02B0">
        <w:rPr>
          <w:rFonts w:ascii="Times New Roman" w:eastAsia="Calibri" w:hAnsi="Times New Roman" w:cs="Times New Roman"/>
          <w:sz w:val="24"/>
          <w:szCs w:val="24"/>
          <w:lang w:eastAsia="ru-RU"/>
        </w:rPr>
        <w:t xml:space="preserve">  нарушении  статьи 158 Бюджетного кодекса РФ, Администрация городского округа, как главный распорядитель бюджетных средств  не обеспечила результативность использования  бюджетных средств в объеме 1181,8 тыс. руб., которые потрачены на приобретение в декабре 2015 жилого помещения, однако, помещение не предоставлено переселяемым гражданам</w:t>
      </w:r>
      <w:r>
        <w:rPr>
          <w:rFonts w:ascii="Times New Roman" w:eastAsia="Calibri" w:hAnsi="Times New Roman" w:cs="Times New Roman"/>
          <w:sz w:val="24"/>
          <w:szCs w:val="24"/>
          <w:lang w:eastAsia="ru-RU"/>
        </w:rPr>
        <w:t xml:space="preserve"> даже в 2016 году</w:t>
      </w:r>
      <w:r w:rsidR="00FB02B0" w:rsidRPr="00FB02B0">
        <w:rPr>
          <w:rFonts w:ascii="Times New Roman" w:eastAsia="Calibri" w:hAnsi="Times New Roman" w:cs="Times New Roman"/>
          <w:sz w:val="24"/>
          <w:szCs w:val="24"/>
          <w:lang w:eastAsia="ru-RU"/>
        </w:rPr>
        <w:t xml:space="preserve">. Таким образом,  был нарушен принцип  результативности  и эффективности  использования </w:t>
      </w:r>
      <w:r>
        <w:rPr>
          <w:rFonts w:ascii="Times New Roman" w:eastAsia="Calibri" w:hAnsi="Times New Roman" w:cs="Times New Roman"/>
          <w:sz w:val="24"/>
          <w:szCs w:val="24"/>
          <w:lang w:eastAsia="ru-RU"/>
        </w:rPr>
        <w:t>бюджетных средств, установленный</w:t>
      </w:r>
      <w:r w:rsidR="00FB02B0" w:rsidRPr="00FB02B0">
        <w:rPr>
          <w:rFonts w:ascii="Times New Roman" w:eastAsia="Calibri" w:hAnsi="Times New Roman" w:cs="Times New Roman"/>
          <w:sz w:val="24"/>
          <w:szCs w:val="24"/>
          <w:lang w:eastAsia="ru-RU"/>
        </w:rPr>
        <w:t xml:space="preserve"> статьей 34 Бюджетного кодекса РФ.</w:t>
      </w:r>
    </w:p>
    <w:p w:rsidR="00FB02B0" w:rsidRPr="00FB02B0" w:rsidRDefault="00D53825" w:rsidP="00FB02B0">
      <w:pPr>
        <w:spacing w:line="240" w:lineRule="auto"/>
        <w:ind w:firstLine="709"/>
        <w:rPr>
          <w:rFonts w:ascii="Times New Roman" w:hAnsi="Times New Roman" w:cs="Times New Roman"/>
          <w:sz w:val="24"/>
        </w:rPr>
      </w:pPr>
      <w:r>
        <w:rPr>
          <w:rFonts w:ascii="Times New Roman" w:hAnsi="Times New Roman" w:cs="Times New Roman"/>
          <w:sz w:val="24"/>
        </w:rPr>
        <w:lastRenderedPageBreak/>
        <w:t>В</w:t>
      </w:r>
      <w:r w:rsidR="00FB02B0" w:rsidRPr="00FB02B0">
        <w:rPr>
          <w:rFonts w:ascii="Times New Roman" w:hAnsi="Times New Roman" w:cs="Times New Roman"/>
          <w:sz w:val="24"/>
        </w:rPr>
        <w:t xml:space="preserve"> нарушение п. 10.5 Договора № 14/15,  заключенным с ООО «Блок+», застройщиком не уплачены  проценты на сумму за пользование денежными средствами в размере 1/300 ставки рефинансирования Центрально банка Российской Федерации - 24875,76 руб.</w:t>
      </w:r>
    </w:p>
    <w:p w:rsidR="00FB02B0" w:rsidRPr="00FB02B0" w:rsidRDefault="00D53825" w:rsidP="00FB02B0">
      <w:pPr>
        <w:spacing w:line="240" w:lineRule="auto"/>
        <w:ind w:firstLine="709"/>
        <w:rPr>
          <w:rFonts w:ascii="Times New Roman" w:hAnsi="Times New Roman" w:cs="Times New Roman"/>
          <w:sz w:val="24"/>
        </w:rPr>
      </w:pPr>
      <w:proofErr w:type="gramStart"/>
      <w:r>
        <w:rPr>
          <w:rFonts w:ascii="Times New Roman" w:hAnsi="Times New Roman" w:cs="Times New Roman"/>
          <w:sz w:val="24"/>
        </w:rPr>
        <w:t>Контрольное мероприятие показало</w:t>
      </w:r>
      <w:r w:rsidR="00FB02B0" w:rsidRPr="00FB02B0">
        <w:rPr>
          <w:rFonts w:ascii="Times New Roman" w:hAnsi="Times New Roman" w:cs="Times New Roman"/>
          <w:sz w:val="24"/>
        </w:rPr>
        <w:t xml:space="preserve">, что при реализации Подпрограммы «Переселение граждан из аварийного и ветхого жилого фонда» муниципальной программы города Тулуна «Доступное жилье» не учтены задачи Подпрограммы, которые заключаются в обеспечении жильем </w:t>
      </w:r>
      <w:r w:rsidR="00FB02B0" w:rsidRPr="00FB02B0">
        <w:rPr>
          <w:rFonts w:ascii="Times New Roman" w:hAnsi="Times New Roman" w:cs="Times New Roman"/>
          <w:b/>
          <w:sz w:val="24"/>
          <w:u w:val="single"/>
        </w:rPr>
        <w:t>именно тех граждан, которые проживали в домах, признанных непригодными для постоянного проживания</w:t>
      </w:r>
      <w:r w:rsidR="00FB02B0" w:rsidRPr="00FB02B0">
        <w:rPr>
          <w:rFonts w:ascii="Times New Roman" w:hAnsi="Times New Roman" w:cs="Times New Roman"/>
          <w:b/>
          <w:sz w:val="24"/>
        </w:rPr>
        <w:t xml:space="preserve">, </w:t>
      </w:r>
      <w:r w:rsidRPr="00D53825">
        <w:rPr>
          <w:rFonts w:ascii="Times New Roman" w:hAnsi="Times New Roman" w:cs="Times New Roman"/>
          <w:sz w:val="24"/>
        </w:rPr>
        <w:t>таким образом</w:t>
      </w:r>
      <w:r w:rsidR="00A47A57">
        <w:rPr>
          <w:rFonts w:ascii="Times New Roman" w:hAnsi="Times New Roman" w:cs="Times New Roman"/>
          <w:sz w:val="24"/>
        </w:rPr>
        <w:t xml:space="preserve">, </w:t>
      </w:r>
      <w:r w:rsidRPr="00A47A57">
        <w:rPr>
          <w:rFonts w:ascii="Times New Roman" w:hAnsi="Times New Roman" w:cs="Times New Roman"/>
          <w:sz w:val="24"/>
        </w:rPr>
        <w:t xml:space="preserve"> </w:t>
      </w:r>
      <w:r w:rsidR="00FB02B0" w:rsidRPr="00FB02B0">
        <w:rPr>
          <w:rFonts w:ascii="Times New Roman" w:hAnsi="Times New Roman" w:cs="Times New Roman"/>
          <w:sz w:val="24"/>
        </w:rPr>
        <w:t>наруш</w:t>
      </w:r>
      <w:r w:rsidR="00A47A57">
        <w:rPr>
          <w:rFonts w:ascii="Times New Roman" w:hAnsi="Times New Roman" w:cs="Times New Roman"/>
          <w:sz w:val="24"/>
        </w:rPr>
        <w:t xml:space="preserve">ен порядок переселения граждан, предусмотренный  федеральным </w:t>
      </w:r>
      <w:r w:rsidR="00FB02B0" w:rsidRPr="00FB02B0">
        <w:rPr>
          <w:rFonts w:ascii="Times New Roman" w:hAnsi="Times New Roman" w:cs="Times New Roman"/>
          <w:sz w:val="24"/>
        </w:rPr>
        <w:t>законодательство</w:t>
      </w:r>
      <w:r w:rsidR="00A47A57">
        <w:rPr>
          <w:rFonts w:ascii="Times New Roman" w:hAnsi="Times New Roman" w:cs="Times New Roman"/>
          <w:sz w:val="24"/>
        </w:rPr>
        <w:t>м</w:t>
      </w:r>
      <w:r w:rsidR="00FB02B0" w:rsidRPr="00FB02B0">
        <w:rPr>
          <w:rFonts w:ascii="Times New Roman" w:hAnsi="Times New Roman" w:cs="Times New Roman"/>
          <w:sz w:val="24"/>
        </w:rPr>
        <w:t>, что привело к нарушени</w:t>
      </w:r>
      <w:r w:rsidR="00A47A57">
        <w:rPr>
          <w:rFonts w:ascii="Times New Roman" w:hAnsi="Times New Roman" w:cs="Times New Roman"/>
          <w:sz w:val="24"/>
        </w:rPr>
        <w:t>ям, имеющим стоимостную оценку в объеме</w:t>
      </w:r>
      <w:proofErr w:type="gramEnd"/>
      <w:r w:rsidR="00A47A57">
        <w:rPr>
          <w:rFonts w:ascii="Times New Roman" w:hAnsi="Times New Roman" w:cs="Times New Roman"/>
          <w:sz w:val="24"/>
        </w:rPr>
        <w:t xml:space="preserve">  48 738,4 тыс. рублей. По результатам контрольного мероприятия мэру городского округа  внесено предст</w:t>
      </w:r>
      <w:r w:rsidR="00F70F11">
        <w:rPr>
          <w:rFonts w:ascii="Times New Roman" w:hAnsi="Times New Roman" w:cs="Times New Roman"/>
          <w:sz w:val="24"/>
        </w:rPr>
        <w:t>авление об устранении нарушений, срок исполнения рассмотрения представления не истек.</w:t>
      </w:r>
      <w:r w:rsidR="00A47A57">
        <w:rPr>
          <w:rFonts w:ascii="Times New Roman" w:hAnsi="Times New Roman" w:cs="Times New Roman"/>
          <w:sz w:val="24"/>
        </w:rPr>
        <w:t xml:space="preserve"> Материалы проверки направлены в правоохранительные и надзорные органы для оценки  состояния законности.</w:t>
      </w:r>
    </w:p>
    <w:p w:rsidR="00FB02B0" w:rsidRDefault="00FB02B0" w:rsidP="0075282F">
      <w:pPr>
        <w:rPr>
          <w:rFonts w:asciiTheme="majorHAnsi" w:hAnsiTheme="majorHAnsi"/>
          <w:sz w:val="24"/>
          <w:szCs w:val="24"/>
        </w:rPr>
      </w:pPr>
    </w:p>
    <w:p w:rsidR="00FB02B0" w:rsidRPr="00FB02B0" w:rsidRDefault="00FB02B0" w:rsidP="004D17F5">
      <w:pPr>
        <w:spacing w:line="240" w:lineRule="auto"/>
        <w:ind w:firstLine="709"/>
        <w:rPr>
          <w:rFonts w:ascii="Times New Roman" w:eastAsia="Times New Roman" w:hAnsi="Times New Roman" w:cs="Times New Roman"/>
          <w:sz w:val="24"/>
          <w:szCs w:val="24"/>
          <w:lang w:eastAsia="ru-RU"/>
        </w:rPr>
      </w:pPr>
      <w:proofErr w:type="gramStart"/>
      <w:r w:rsidRPr="00A47A57">
        <w:rPr>
          <w:rFonts w:ascii="Times New Roman" w:eastAsia="Times New Roman" w:hAnsi="Times New Roman" w:cs="Times New Roman"/>
          <w:b/>
          <w:sz w:val="24"/>
          <w:szCs w:val="24"/>
          <w:lang w:eastAsia="ru-RU"/>
        </w:rPr>
        <w:t>1.4</w:t>
      </w:r>
      <w:r>
        <w:rPr>
          <w:rFonts w:ascii="Times New Roman" w:eastAsia="Times New Roman" w:hAnsi="Times New Roman" w:cs="Times New Roman"/>
          <w:sz w:val="24"/>
          <w:szCs w:val="24"/>
          <w:lang w:eastAsia="ru-RU"/>
        </w:rPr>
        <w:t xml:space="preserve"> </w:t>
      </w:r>
      <w:r w:rsidR="00A47A57">
        <w:rPr>
          <w:rFonts w:ascii="Times New Roman" w:eastAsia="Times New Roman" w:hAnsi="Times New Roman" w:cs="Times New Roman"/>
          <w:sz w:val="24"/>
          <w:szCs w:val="24"/>
          <w:lang w:eastAsia="ru-RU"/>
        </w:rPr>
        <w:t xml:space="preserve"> </w:t>
      </w:r>
      <w:r w:rsidRPr="00FB02B0">
        <w:rPr>
          <w:rFonts w:ascii="Times New Roman" w:eastAsia="Times New Roman" w:hAnsi="Times New Roman" w:cs="Times New Roman"/>
          <w:sz w:val="24"/>
          <w:szCs w:val="24"/>
          <w:lang w:eastAsia="ru-RU"/>
        </w:rPr>
        <w:t>Контрольное мероприятие,</w:t>
      </w:r>
      <w:r w:rsidR="00A47A57">
        <w:rPr>
          <w:rFonts w:ascii="Times New Roman" w:eastAsia="Times New Roman" w:hAnsi="Times New Roman" w:cs="Times New Roman"/>
          <w:sz w:val="24"/>
          <w:szCs w:val="24"/>
          <w:lang w:eastAsia="ru-RU"/>
        </w:rPr>
        <w:t xml:space="preserve"> </w:t>
      </w:r>
      <w:r w:rsidR="004D17F5">
        <w:rPr>
          <w:rFonts w:ascii="Times New Roman" w:eastAsia="Times New Roman" w:hAnsi="Times New Roman" w:cs="Times New Roman"/>
          <w:sz w:val="24"/>
          <w:szCs w:val="24"/>
          <w:lang w:eastAsia="ru-RU"/>
        </w:rPr>
        <w:t xml:space="preserve">по вопросу </w:t>
      </w:r>
      <w:r w:rsidR="004D17F5" w:rsidRPr="004D17F5">
        <w:rPr>
          <w:rFonts w:ascii="Times New Roman" w:eastAsia="Times New Roman" w:hAnsi="Times New Roman" w:cs="Times New Roman"/>
          <w:b/>
          <w:i/>
          <w:sz w:val="24"/>
          <w:szCs w:val="24"/>
          <w:lang w:eastAsia="ru-RU"/>
        </w:rPr>
        <w:t>соблюдения требований бюджетного законодательства РФ и иных  нормативных правовых актов, регулирующих бюджетные правоотношения, в ходе  исполнения бюджета муниципального образования – «город Тулун»</w:t>
      </w:r>
      <w:r w:rsidRPr="00FB02B0">
        <w:rPr>
          <w:rFonts w:ascii="Times New Roman" w:eastAsia="Times New Roman" w:hAnsi="Times New Roman" w:cs="Times New Roman"/>
          <w:b/>
          <w:i/>
          <w:sz w:val="24"/>
          <w:szCs w:val="24"/>
          <w:lang w:eastAsia="ru-RU"/>
        </w:rPr>
        <w:t xml:space="preserve"> </w:t>
      </w:r>
      <w:r w:rsidR="004D17F5" w:rsidRPr="004D17F5">
        <w:rPr>
          <w:rFonts w:ascii="Times New Roman" w:eastAsia="Times New Roman" w:hAnsi="Times New Roman" w:cs="Times New Roman"/>
          <w:b/>
          <w:i/>
          <w:sz w:val="24"/>
          <w:szCs w:val="24"/>
          <w:lang w:eastAsia="ru-RU"/>
        </w:rPr>
        <w:t xml:space="preserve"> за 2016 год,</w:t>
      </w:r>
      <w:r w:rsidR="004D17F5" w:rsidRPr="004D17F5">
        <w:rPr>
          <w:rFonts w:ascii="Times New Roman" w:eastAsia="Times New Roman" w:hAnsi="Times New Roman" w:cs="Times New Roman"/>
          <w:sz w:val="24"/>
          <w:szCs w:val="24"/>
          <w:lang w:eastAsia="ru-RU"/>
        </w:rPr>
        <w:t xml:space="preserve"> </w:t>
      </w:r>
      <w:r w:rsidRPr="00FB02B0">
        <w:rPr>
          <w:rFonts w:ascii="Times New Roman" w:eastAsia="Times New Roman" w:hAnsi="Times New Roman" w:cs="Times New Roman"/>
          <w:sz w:val="24"/>
          <w:szCs w:val="24"/>
          <w:lang w:eastAsia="ru-RU"/>
        </w:rPr>
        <w:t>проведенное в Администрации городского округа</w:t>
      </w:r>
      <w:r w:rsidR="004D17F5">
        <w:rPr>
          <w:rFonts w:ascii="Times New Roman" w:eastAsia="Times New Roman" w:hAnsi="Times New Roman" w:cs="Times New Roman"/>
          <w:sz w:val="24"/>
          <w:szCs w:val="24"/>
          <w:lang w:eastAsia="ru-RU"/>
        </w:rPr>
        <w:t>, отражено в отчете от 30.12.2016 года № 7-о,  п</w:t>
      </w:r>
      <w:r w:rsidRPr="00FB02B0">
        <w:rPr>
          <w:rFonts w:ascii="Times New Roman" w:eastAsia="Times New Roman" w:hAnsi="Times New Roman" w:cs="Times New Roman"/>
          <w:sz w:val="24"/>
          <w:szCs w:val="24"/>
          <w:lang w:eastAsia="ru-RU"/>
        </w:rPr>
        <w:t>оказало, что в целом  организация бюджетного  процесса  на территории муниципального образования – «город Тулун» в 2016 году осуществлялась с соблюдением</w:t>
      </w:r>
      <w:proofErr w:type="gramEnd"/>
      <w:r w:rsidRPr="00FB02B0">
        <w:rPr>
          <w:rFonts w:ascii="Times New Roman" w:eastAsia="Times New Roman" w:hAnsi="Times New Roman" w:cs="Times New Roman"/>
          <w:sz w:val="24"/>
          <w:szCs w:val="24"/>
          <w:lang w:eastAsia="ru-RU"/>
        </w:rPr>
        <w:t xml:space="preserve"> требований  действующего федерального законодательства в соответствии с Бюджетным кодексом  Российской Федерации, Уставом МО «город Тулун», Положением о бюджетном процессе в МО «город Тулун» и иными муниципальными правовыми актами органов местного самоуправления, регулирующих бюджетные правоотношения. В тоже время в результате проведенного контрольного мероприятия были установлены отдельные замечания и  нарушения при осуществлении бюджетного процесса, которые не  имеют стоимостной оценки и отражены в настоящем отчете:</w:t>
      </w:r>
    </w:p>
    <w:p w:rsidR="00FB02B0" w:rsidRPr="00FB02B0" w:rsidRDefault="004D17F5" w:rsidP="004D17F5">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02B0" w:rsidRPr="00FB02B0">
        <w:rPr>
          <w:rFonts w:ascii="Times New Roman" w:eastAsia="Times New Roman" w:hAnsi="Times New Roman" w:cs="Times New Roman"/>
          <w:sz w:val="24"/>
          <w:szCs w:val="24"/>
          <w:lang w:eastAsia="ru-RU"/>
        </w:rPr>
        <w:t xml:space="preserve"> В Положении о бюджетном процессе в муниципальном образовании – «город Тулун»,  в  отступление от положений  статьи 152 БК РФ и   пункта 1.1 раздела 2 Положения о бюджетном процессе,   не отражены бюджетные полномочия органа  внутреннего  муниципального  финансового контроля администрации городского округа.</w:t>
      </w:r>
    </w:p>
    <w:p w:rsidR="00FB02B0" w:rsidRPr="00FB02B0" w:rsidRDefault="00FB02B0" w:rsidP="00FB02B0">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В отступление требований Бюджетного кодекса РФ, Положение о бюджетном процессе в муниципальном образовании город Тулун, не содержит положений  статьи 79 БК РФ  о порядке реализации бюджетных инвестиций в объекты  муниципальной собственности.</w:t>
      </w:r>
    </w:p>
    <w:p w:rsidR="00FB02B0" w:rsidRPr="00FB02B0" w:rsidRDefault="00FB02B0" w:rsidP="00FB02B0">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Главным  администратором  источников финансирования дефицита  местного бюджета (МУ «Администрация городского округа») в нарушении пункта 8  статьи 160.2 Бюджетного кодекса РФ  не разработана и не  утверждена  методика прогнозирования поступлений по источникам  финансирования дефицита местного бюджета.</w:t>
      </w:r>
    </w:p>
    <w:p w:rsidR="00FB02B0" w:rsidRPr="00FB02B0" w:rsidRDefault="00FB02B0" w:rsidP="004D17F5">
      <w:pPr>
        <w:tabs>
          <w:tab w:val="left" w:pos="567"/>
        </w:tabs>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В  нарушение   указанных норм   статьи 6 и  статьи 160.2 Бюджетного кодекса РФ, МУ Администрация городского округа,   наделена бюджетными полномочиями главного </w:t>
      </w:r>
      <w:proofErr w:type="gramStart"/>
      <w:r w:rsidRPr="00FB02B0">
        <w:rPr>
          <w:rFonts w:ascii="Times New Roman" w:eastAsia="Times New Roman" w:hAnsi="Times New Roman" w:cs="Times New Roman"/>
          <w:sz w:val="24"/>
          <w:szCs w:val="24"/>
          <w:lang w:eastAsia="ru-RU"/>
        </w:rPr>
        <w:t>администратора источников финансирования  дефицита  бюджета</w:t>
      </w:r>
      <w:proofErr w:type="gramEnd"/>
      <w:r w:rsidRPr="00FB02B0">
        <w:rPr>
          <w:rFonts w:ascii="Times New Roman" w:eastAsia="Times New Roman" w:hAnsi="Times New Roman" w:cs="Times New Roman"/>
          <w:sz w:val="24"/>
          <w:szCs w:val="24"/>
          <w:lang w:eastAsia="ru-RU"/>
        </w:rPr>
        <w:t xml:space="preserve"> и бюджетными полномочиями  администратора источников финансирования  дефицита  бюджета,  в одном лице, что не допускается нормами бюджетного законодательства. </w:t>
      </w:r>
    </w:p>
    <w:p w:rsidR="00FB02B0" w:rsidRPr="00FB02B0" w:rsidRDefault="00FB02B0" w:rsidP="00FB02B0">
      <w:pPr>
        <w:tabs>
          <w:tab w:val="left" w:pos="567"/>
        </w:tabs>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Нарушения при формировании и исполнении  местного бюджета </w:t>
      </w:r>
      <w:r w:rsidR="004D17F5">
        <w:rPr>
          <w:rFonts w:ascii="Times New Roman" w:eastAsia="Times New Roman" w:hAnsi="Times New Roman" w:cs="Times New Roman"/>
          <w:sz w:val="24"/>
          <w:szCs w:val="24"/>
          <w:lang w:eastAsia="ru-RU"/>
        </w:rPr>
        <w:t xml:space="preserve">допущенные при исполнении бюджетного процесса </w:t>
      </w:r>
      <w:r w:rsidRPr="00FB02B0">
        <w:rPr>
          <w:rFonts w:ascii="Times New Roman" w:eastAsia="Times New Roman" w:hAnsi="Times New Roman" w:cs="Times New Roman"/>
          <w:sz w:val="24"/>
          <w:szCs w:val="24"/>
          <w:lang w:eastAsia="ru-RU"/>
        </w:rPr>
        <w:t xml:space="preserve"> составили в объеме  21 773,7  тыс. рублей</w:t>
      </w:r>
      <w:r w:rsidR="004D17F5">
        <w:rPr>
          <w:rFonts w:ascii="Times New Roman" w:eastAsia="Times New Roman" w:hAnsi="Times New Roman" w:cs="Times New Roman"/>
          <w:sz w:val="24"/>
          <w:szCs w:val="24"/>
          <w:lang w:eastAsia="ru-RU"/>
        </w:rPr>
        <w:t>. Так,</w:t>
      </w:r>
    </w:p>
    <w:p w:rsidR="00FB02B0" w:rsidRPr="00FB02B0" w:rsidRDefault="004D17F5" w:rsidP="00FB02B0">
      <w:pPr>
        <w:spacing w:line="240" w:lineRule="auto"/>
        <w:ind w:firstLine="709"/>
        <w:rPr>
          <w:rFonts w:ascii="Times New Roman" w:eastAsia="Times New Roman" w:hAnsi="Times New Roman" w:cs="Times New Roman"/>
          <w:sz w:val="24"/>
          <w:szCs w:val="24"/>
          <w:lang w:eastAsia="ru-RU"/>
        </w:rPr>
      </w:pPr>
      <w:r w:rsidRPr="004D17F5">
        <w:rPr>
          <w:rFonts w:ascii="Times New Roman" w:eastAsia="Times New Roman" w:hAnsi="Times New Roman" w:cs="Times New Roman"/>
          <w:sz w:val="24"/>
          <w:szCs w:val="24"/>
          <w:lang w:eastAsia="ru-RU"/>
        </w:rPr>
        <w:t>в</w:t>
      </w:r>
      <w:r w:rsidR="00FB02B0" w:rsidRPr="00FB02B0">
        <w:rPr>
          <w:rFonts w:ascii="Times New Roman" w:eastAsia="Times New Roman" w:hAnsi="Times New Roman" w:cs="Times New Roman"/>
          <w:sz w:val="24"/>
          <w:szCs w:val="24"/>
          <w:lang w:eastAsia="ru-RU"/>
        </w:rPr>
        <w:t xml:space="preserve"> нарушение  пункта  4  части 2  статьи 160.2 Бюджетного кодекса Российской Федерации, администратор источников финансирования дефицита  местного бюджета в лице Муниципального учреждения Администрация городского округа,  не обеспечил </w:t>
      </w:r>
      <w:r w:rsidR="00FB02B0" w:rsidRPr="00FB02B0">
        <w:rPr>
          <w:rFonts w:ascii="Times New Roman" w:eastAsia="Times New Roman" w:hAnsi="Times New Roman" w:cs="Times New Roman"/>
          <w:sz w:val="24"/>
          <w:szCs w:val="24"/>
          <w:lang w:eastAsia="ru-RU"/>
        </w:rPr>
        <w:lastRenderedPageBreak/>
        <w:t xml:space="preserve">поступление в бюджет  2016 года  кредитные ресурсы от кредитных организаций  в объеме  2147,5 тыс. рублей. </w:t>
      </w:r>
    </w:p>
    <w:p w:rsidR="00FB02B0" w:rsidRPr="00FB02B0" w:rsidRDefault="00FB02B0" w:rsidP="00FB02B0">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В отступление от нормы части 3 статьи 113 Бюджетного кодекса  РФ, в источниках финансирования  дефицита местного бюджета, утвержденных решением Думы о бюджете на 2016 год </w:t>
      </w:r>
      <w:proofErr w:type="gramStart"/>
      <w:r w:rsidRPr="00FB02B0">
        <w:rPr>
          <w:rFonts w:ascii="Times New Roman" w:eastAsia="Times New Roman" w:hAnsi="Times New Roman" w:cs="Times New Roman"/>
          <w:sz w:val="24"/>
          <w:szCs w:val="24"/>
          <w:lang w:eastAsia="ru-RU"/>
        </w:rPr>
        <w:t xml:space="preserve">( </w:t>
      </w:r>
      <w:proofErr w:type="gramEnd"/>
      <w:r w:rsidRPr="00FB02B0">
        <w:rPr>
          <w:rFonts w:ascii="Times New Roman" w:eastAsia="Times New Roman" w:hAnsi="Times New Roman" w:cs="Times New Roman"/>
          <w:sz w:val="24"/>
          <w:szCs w:val="24"/>
          <w:lang w:eastAsia="ru-RU"/>
        </w:rPr>
        <w:t xml:space="preserve">в последней редакции)  погашение   бюджетных кредитов, полученных от других бюджетов бюджетной системы РФ отражено 500 тыс. рублей, что не соответствует основной сумме  муниципального долга, и занижена на 11963 тыс. рублей.  </w:t>
      </w:r>
    </w:p>
    <w:p w:rsidR="00FB02B0" w:rsidRPr="00FB02B0" w:rsidRDefault="00FB02B0" w:rsidP="00FB02B0">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В нарушение пункта 2  статьи  93.2  и  пункта 2  статьи 93.3 Бюджетного кодекса РФ,  Администрация городского округа, не </w:t>
      </w:r>
      <w:proofErr w:type="gramStart"/>
      <w:r w:rsidRPr="00FB02B0">
        <w:rPr>
          <w:rFonts w:ascii="Times New Roman" w:eastAsia="Times New Roman" w:hAnsi="Times New Roman" w:cs="Times New Roman"/>
          <w:sz w:val="24"/>
          <w:szCs w:val="24"/>
          <w:lang w:eastAsia="ru-RU"/>
        </w:rPr>
        <w:t>выполнила в полном объеме принятые на себя долговые  обязательства по возврату основной суммы муниципального долга который по состоянию на 30.12.2016 года составил</w:t>
      </w:r>
      <w:proofErr w:type="gramEnd"/>
      <w:r w:rsidRPr="00FB02B0">
        <w:rPr>
          <w:rFonts w:ascii="Times New Roman" w:eastAsia="Times New Roman" w:hAnsi="Times New Roman" w:cs="Times New Roman"/>
          <w:sz w:val="24"/>
          <w:szCs w:val="24"/>
          <w:lang w:eastAsia="ru-RU"/>
        </w:rPr>
        <w:t xml:space="preserve"> 6687,0 тыс. рублей. Невозврат в полном объеме  бюджетного кредита, предоставленного бюджету муниципального образования – «город Тулун» из бюджета  Иркутской области по договору о предоставлении бюджетного кредита от 30.10.2013 года на сумму 3156,0 тыс. рублей сроком на три года.  Срок гашения  среднесрочного долгового обязательства  определен   31 декабря 2016 года, долговые обязательства по которому  на дату составления настоящего отчета (30.12.2016 года)  исполнены в размере 1727,0 тыс. рублей, остаток по основному долгу составляет 1429,0 тыс. рублей, квалифицируется как нарушение бюджетного законодательства при исполнении местного бюджета.</w:t>
      </w:r>
    </w:p>
    <w:p w:rsidR="00FB02B0" w:rsidRPr="00FB02B0" w:rsidRDefault="00FB02B0" w:rsidP="00F70F11">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w:t>
      </w:r>
      <w:proofErr w:type="gramStart"/>
      <w:r w:rsidRPr="00FB02B0">
        <w:rPr>
          <w:rFonts w:ascii="Times New Roman" w:eastAsia="Times New Roman" w:hAnsi="Times New Roman" w:cs="Times New Roman"/>
          <w:sz w:val="24"/>
          <w:szCs w:val="24"/>
          <w:lang w:eastAsia="ru-RU"/>
        </w:rPr>
        <w:t>Заключив муниципальный контракт и договор на оказание услуг, Администрация городского округа, как главный распорядитель бюджетных средств, нарушила принцип эффективности использования бюджетных средств, установленный статьей  34 Бюджетного кодекса Российской Федерации и допустила неэффективное использование бюджетных средств, при произведении расходов на содержание  и обслуживание муниципального жилищного фонда,  сумма расходов по выше указанным контрактам  составила  41, 3 тыс. рублей, тем самым повлекло завышение</w:t>
      </w:r>
      <w:proofErr w:type="gramEnd"/>
      <w:r w:rsidRPr="00FB02B0">
        <w:rPr>
          <w:rFonts w:ascii="Times New Roman" w:eastAsia="Times New Roman" w:hAnsi="Times New Roman" w:cs="Times New Roman"/>
          <w:sz w:val="24"/>
          <w:szCs w:val="24"/>
          <w:lang w:eastAsia="ru-RU"/>
        </w:rPr>
        <w:t xml:space="preserve"> расходов  бюджета и не правомерное отнесение расходов  на  подраздел 0501  «</w:t>
      </w:r>
      <w:proofErr w:type="spellStart"/>
      <w:r w:rsidRPr="00FB02B0">
        <w:rPr>
          <w:rFonts w:ascii="Times New Roman" w:eastAsia="Times New Roman" w:hAnsi="Times New Roman" w:cs="Times New Roman"/>
          <w:sz w:val="24"/>
          <w:szCs w:val="24"/>
          <w:lang w:eastAsia="ru-RU"/>
        </w:rPr>
        <w:t>Жилищно</w:t>
      </w:r>
      <w:proofErr w:type="spellEnd"/>
      <w:r w:rsidRPr="00FB02B0">
        <w:rPr>
          <w:rFonts w:ascii="Times New Roman" w:eastAsia="Times New Roman" w:hAnsi="Times New Roman" w:cs="Times New Roman"/>
          <w:sz w:val="24"/>
          <w:szCs w:val="24"/>
          <w:lang w:eastAsia="ru-RU"/>
        </w:rPr>
        <w:t xml:space="preserve">  коммунальное хозяйство».</w:t>
      </w:r>
    </w:p>
    <w:p w:rsidR="00FB02B0" w:rsidRPr="00FB02B0" w:rsidRDefault="00FB02B0" w:rsidP="00FB02B0">
      <w:pPr>
        <w:spacing w:line="240" w:lineRule="auto"/>
        <w:ind w:firstLine="709"/>
        <w:rPr>
          <w:rFonts w:ascii="Times New Roman" w:eastAsia="Times New Roman" w:hAnsi="Times New Roman" w:cs="Times New Roman"/>
          <w:sz w:val="24"/>
          <w:szCs w:val="24"/>
          <w:lang w:eastAsia="ru-RU"/>
        </w:rPr>
      </w:pPr>
      <w:r w:rsidRPr="00FB02B0">
        <w:rPr>
          <w:rFonts w:ascii="Times New Roman" w:eastAsia="Times New Roman" w:hAnsi="Times New Roman" w:cs="Times New Roman"/>
          <w:sz w:val="24"/>
          <w:szCs w:val="24"/>
          <w:lang w:eastAsia="ru-RU"/>
        </w:rPr>
        <w:t xml:space="preserve">  </w:t>
      </w:r>
      <w:proofErr w:type="gramStart"/>
      <w:r w:rsidRPr="00FB02B0">
        <w:rPr>
          <w:rFonts w:ascii="Times New Roman" w:eastAsia="Times New Roman" w:hAnsi="Times New Roman" w:cs="Times New Roman"/>
          <w:sz w:val="24"/>
          <w:szCs w:val="24"/>
          <w:lang w:eastAsia="ru-RU"/>
        </w:rPr>
        <w:t>Расходы местного бюджета на содержание   бюджетного учреждения «Централизованная бухгалтерия» не могли быть отражены по разделу 0100 "Общегосударственные вопросы" по подразделу 0113, в результате отнесение  указанных расходов  местного бюджета по разделу 0100 "Общегосударственные вопросы " противоречит  установленным   правилам отнесения  расходов на разделы и подразделы бюджетной классификации,  применению Указаний о порядке применения  бюджетной классификации РФ.</w:t>
      </w:r>
      <w:proofErr w:type="gramEnd"/>
      <w:r w:rsidRPr="00FB02B0">
        <w:rPr>
          <w:rFonts w:ascii="Times New Roman" w:eastAsia="Times New Roman" w:hAnsi="Times New Roman" w:cs="Times New Roman"/>
          <w:sz w:val="24"/>
          <w:szCs w:val="24"/>
          <w:lang w:eastAsia="ru-RU"/>
        </w:rPr>
        <w:t xml:space="preserve"> Таким образом,  расходы по подразделу 0113 "Другие  общегосударственные вопросы  завышены на 12 897,9 тыс. рублей.</w:t>
      </w:r>
    </w:p>
    <w:p w:rsidR="00FB02B0" w:rsidRPr="00FB02B0" w:rsidRDefault="00F70F11" w:rsidP="00FB02B0">
      <w:pPr>
        <w:tabs>
          <w:tab w:val="left" w:pos="567"/>
        </w:tabs>
        <w:spacing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итогам контрольного мероприятия, мэру городского округа, как руководителю Администрации города Тулуна, внесено представление об устранении нарушений законодательства.  Срок рассмотрения представления не истек.</w:t>
      </w:r>
    </w:p>
    <w:p w:rsidR="00FB02B0" w:rsidRDefault="00FB02B0" w:rsidP="00F70F11">
      <w:pPr>
        <w:tabs>
          <w:tab w:val="left" w:pos="567"/>
        </w:tabs>
        <w:spacing w:line="240" w:lineRule="auto"/>
        <w:contextualSpacing/>
        <w:jc w:val="left"/>
        <w:rPr>
          <w:rFonts w:asciiTheme="majorHAnsi" w:hAnsiTheme="majorHAnsi"/>
          <w:sz w:val="24"/>
          <w:szCs w:val="24"/>
        </w:rPr>
      </w:pPr>
      <w:r w:rsidRPr="00FB02B0">
        <w:rPr>
          <w:rFonts w:ascii="Times New Roman" w:eastAsia="Times New Roman" w:hAnsi="Times New Roman" w:cs="Times New Roman"/>
          <w:sz w:val="24"/>
          <w:szCs w:val="24"/>
          <w:lang w:eastAsia="ru-RU"/>
        </w:rPr>
        <w:t xml:space="preserve">   </w:t>
      </w:r>
    </w:p>
    <w:p w:rsidR="006E7B36" w:rsidRDefault="00050C45" w:rsidP="00E32258">
      <w:pPr>
        <w:spacing w:line="240" w:lineRule="auto"/>
        <w:ind w:firstLine="709"/>
        <w:rPr>
          <w:rFonts w:asciiTheme="majorHAnsi" w:hAnsiTheme="majorHAnsi"/>
          <w:b/>
          <w:sz w:val="24"/>
          <w:szCs w:val="24"/>
        </w:rPr>
      </w:pPr>
      <w:r w:rsidRPr="00050C45">
        <w:rPr>
          <w:rFonts w:asciiTheme="majorHAnsi" w:hAnsiTheme="majorHAnsi"/>
          <w:b/>
          <w:sz w:val="24"/>
          <w:szCs w:val="24"/>
        </w:rPr>
        <w:t xml:space="preserve">                              2. Экспертно - аналитическая работа</w:t>
      </w:r>
    </w:p>
    <w:p w:rsidR="00050C45" w:rsidRDefault="00050C45" w:rsidP="00E32258">
      <w:pPr>
        <w:spacing w:line="240" w:lineRule="auto"/>
        <w:ind w:firstLine="709"/>
        <w:rPr>
          <w:rFonts w:asciiTheme="majorHAnsi" w:hAnsiTheme="majorHAnsi"/>
          <w:b/>
          <w:sz w:val="24"/>
          <w:szCs w:val="24"/>
        </w:rPr>
      </w:pPr>
    </w:p>
    <w:p w:rsidR="00F70F11" w:rsidRDefault="00050C45" w:rsidP="00E32258">
      <w:pPr>
        <w:spacing w:line="240" w:lineRule="auto"/>
        <w:ind w:firstLine="709"/>
        <w:rPr>
          <w:rFonts w:asciiTheme="majorHAnsi" w:hAnsiTheme="majorHAnsi"/>
          <w:sz w:val="24"/>
          <w:szCs w:val="24"/>
        </w:rPr>
      </w:pPr>
      <w:r w:rsidRPr="00050C45">
        <w:rPr>
          <w:rFonts w:asciiTheme="majorHAnsi" w:hAnsiTheme="majorHAnsi"/>
          <w:sz w:val="24"/>
          <w:szCs w:val="24"/>
        </w:rPr>
        <w:t>2.1</w:t>
      </w:r>
      <w:r>
        <w:rPr>
          <w:rFonts w:asciiTheme="majorHAnsi" w:hAnsiTheme="majorHAnsi"/>
          <w:sz w:val="24"/>
          <w:szCs w:val="24"/>
        </w:rPr>
        <w:t xml:space="preserve"> </w:t>
      </w:r>
      <w:r w:rsidR="00F70F11">
        <w:rPr>
          <w:rFonts w:asciiTheme="majorHAnsi" w:hAnsiTheme="majorHAnsi"/>
          <w:sz w:val="24"/>
          <w:szCs w:val="24"/>
        </w:rPr>
        <w:t xml:space="preserve"> по  результатам </w:t>
      </w:r>
      <w:proofErr w:type="spellStart"/>
      <w:r w:rsidR="00F70F11">
        <w:rPr>
          <w:rFonts w:asciiTheme="majorHAnsi" w:hAnsiTheme="majorHAnsi"/>
          <w:sz w:val="24"/>
          <w:szCs w:val="24"/>
        </w:rPr>
        <w:t>экспертно</w:t>
      </w:r>
      <w:proofErr w:type="spellEnd"/>
      <w:r w:rsidR="00F70F11">
        <w:rPr>
          <w:rFonts w:asciiTheme="majorHAnsi" w:hAnsiTheme="majorHAnsi"/>
          <w:sz w:val="24"/>
          <w:szCs w:val="24"/>
        </w:rPr>
        <w:t xml:space="preserve"> – аналитического мероприятия по исполнению бюджета городского округа муниципального образования – город  Тулун за 1 полугодие 2016 года; </w:t>
      </w:r>
    </w:p>
    <w:p w:rsidR="00050C45" w:rsidRDefault="00F70F11" w:rsidP="00E32258">
      <w:pPr>
        <w:spacing w:line="240" w:lineRule="auto"/>
        <w:ind w:firstLine="709"/>
        <w:rPr>
          <w:rFonts w:asciiTheme="majorHAnsi" w:hAnsiTheme="majorHAnsi"/>
          <w:sz w:val="24"/>
          <w:szCs w:val="24"/>
        </w:rPr>
      </w:pPr>
      <w:r>
        <w:rPr>
          <w:rFonts w:asciiTheme="majorHAnsi" w:hAnsiTheme="majorHAnsi"/>
          <w:sz w:val="24"/>
          <w:szCs w:val="24"/>
        </w:rPr>
        <w:t>2.2</w:t>
      </w:r>
      <w:r w:rsidR="00050C45">
        <w:rPr>
          <w:rFonts w:asciiTheme="majorHAnsi" w:hAnsiTheme="majorHAnsi"/>
          <w:sz w:val="24"/>
          <w:szCs w:val="24"/>
        </w:rPr>
        <w:t xml:space="preserve"> по проекту решения Думы городского округа "</w:t>
      </w:r>
      <w:r>
        <w:rPr>
          <w:rFonts w:asciiTheme="majorHAnsi" w:hAnsiTheme="majorHAnsi"/>
          <w:i/>
          <w:sz w:val="24"/>
          <w:szCs w:val="24"/>
        </w:rPr>
        <w:t>Об осо</w:t>
      </w:r>
      <w:r w:rsidR="004C60A7">
        <w:rPr>
          <w:rFonts w:asciiTheme="majorHAnsi" w:hAnsiTheme="majorHAnsi"/>
          <w:i/>
          <w:sz w:val="24"/>
          <w:szCs w:val="24"/>
        </w:rPr>
        <w:t>бенностях  составления  и утверждения проекта бюджета муниципального образования город Тулун на 2017 год и плановый период 2018-2019 годов»</w:t>
      </w:r>
      <w:r w:rsidR="00005FB5">
        <w:rPr>
          <w:rFonts w:asciiTheme="majorHAnsi" w:hAnsiTheme="majorHAnsi"/>
          <w:sz w:val="24"/>
          <w:szCs w:val="24"/>
        </w:rPr>
        <w:t xml:space="preserve"> </w:t>
      </w:r>
      <w:proofErr w:type="spellStart"/>
      <w:r w:rsidR="00005FB5">
        <w:rPr>
          <w:rFonts w:asciiTheme="majorHAnsi" w:hAnsiTheme="majorHAnsi"/>
          <w:sz w:val="24"/>
          <w:szCs w:val="24"/>
        </w:rPr>
        <w:t>Контрольно</w:t>
      </w:r>
      <w:proofErr w:type="spellEnd"/>
      <w:r w:rsidR="00005FB5">
        <w:rPr>
          <w:rFonts w:asciiTheme="majorHAnsi" w:hAnsiTheme="majorHAnsi"/>
          <w:sz w:val="24"/>
          <w:szCs w:val="24"/>
        </w:rPr>
        <w:t xml:space="preserve"> - счетной палатой </w:t>
      </w:r>
      <w:r w:rsidR="004C60A7">
        <w:rPr>
          <w:rFonts w:asciiTheme="majorHAnsi" w:hAnsiTheme="majorHAnsi"/>
          <w:sz w:val="24"/>
          <w:szCs w:val="24"/>
        </w:rPr>
        <w:t xml:space="preserve"> было  указано на соответствие  проекта действующему бюджетному законодательству.</w:t>
      </w:r>
      <w:r w:rsidR="00050C45">
        <w:rPr>
          <w:rFonts w:asciiTheme="majorHAnsi" w:hAnsiTheme="majorHAnsi"/>
          <w:sz w:val="24"/>
          <w:szCs w:val="24"/>
        </w:rPr>
        <w:t xml:space="preserve"> </w:t>
      </w:r>
    </w:p>
    <w:p w:rsidR="004C60A7" w:rsidRDefault="004C60A7" w:rsidP="00005FB5">
      <w:pPr>
        <w:spacing w:line="240" w:lineRule="auto"/>
        <w:ind w:firstLine="709"/>
        <w:rPr>
          <w:rFonts w:asciiTheme="majorHAnsi" w:hAnsiTheme="majorHAnsi"/>
          <w:sz w:val="24"/>
          <w:szCs w:val="24"/>
        </w:rPr>
      </w:pPr>
      <w:r>
        <w:rPr>
          <w:rFonts w:asciiTheme="majorHAnsi" w:hAnsiTheme="majorHAnsi"/>
          <w:sz w:val="24"/>
          <w:szCs w:val="24"/>
        </w:rPr>
        <w:t>2.3</w:t>
      </w:r>
      <w:r w:rsidR="00005FB5">
        <w:rPr>
          <w:rFonts w:asciiTheme="majorHAnsi" w:hAnsiTheme="majorHAnsi"/>
          <w:sz w:val="24"/>
          <w:szCs w:val="24"/>
        </w:rPr>
        <w:t xml:space="preserve">  по проекту решения Думы городского округа </w:t>
      </w:r>
      <w:r w:rsidR="00005FB5" w:rsidRPr="00005FB5">
        <w:rPr>
          <w:rFonts w:asciiTheme="majorHAnsi" w:hAnsiTheme="majorHAnsi"/>
          <w:i/>
          <w:sz w:val="24"/>
          <w:szCs w:val="24"/>
        </w:rPr>
        <w:t>"О</w:t>
      </w:r>
      <w:r>
        <w:rPr>
          <w:rFonts w:asciiTheme="majorHAnsi" w:hAnsiTheme="majorHAnsi"/>
          <w:i/>
          <w:sz w:val="24"/>
          <w:szCs w:val="24"/>
        </w:rPr>
        <w:t xml:space="preserve"> внесении изменений  в решение Думы от 25.12.2015 года №23-ДГО «О бюджете муниципального образования </w:t>
      </w:r>
      <w:r>
        <w:rPr>
          <w:rFonts w:asciiTheme="majorHAnsi" w:hAnsiTheme="majorHAnsi"/>
          <w:i/>
          <w:sz w:val="24"/>
          <w:szCs w:val="24"/>
        </w:rPr>
        <w:lastRenderedPageBreak/>
        <w:t xml:space="preserve">– город Тулун на 2016 год», </w:t>
      </w:r>
      <w:r w:rsidR="00005FB5">
        <w:rPr>
          <w:rFonts w:asciiTheme="majorHAnsi" w:hAnsiTheme="majorHAnsi"/>
          <w:sz w:val="24"/>
          <w:szCs w:val="24"/>
        </w:rPr>
        <w:t xml:space="preserve"> КСП</w:t>
      </w:r>
      <w:r>
        <w:rPr>
          <w:rFonts w:asciiTheme="majorHAnsi" w:hAnsiTheme="majorHAnsi"/>
          <w:sz w:val="24"/>
          <w:szCs w:val="24"/>
        </w:rPr>
        <w:t xml:space="preserve"> указала на соответствие в целом  бюджетному законодательству  РФ и рекомендовано депутатам Думы </w:t>
      </w:r>
      <w:proofErr w:type="gramStart"/>
      <w:r>
        <w:rPr>
          <w:rFonts w:asciiTheme="majorHAnsi" w:hAnsiTheme="majorHAnsi"/>
          <w:sz w:val="24"/>
          <w:szCs w:val="24"/>
        </w:rPr>
        <w:t>принять</w:t>
      </w:r>
      <w:proofErr w:type="gramEnd"/>
      <w:r>
        <w:rPr>
          <w:rFonts w:asciiTheme="majorHAnsi" w:hAnsiTheme="majorHAnsi"/>
          <w:sz w:val="24"/>
          <w:szCs w:val="24"/>
        </w:rPr>
        <w:t xml:space="preserve"> для рассмотрения  внесенный Проект. </w:t>
      </w:r>
      <w:proofErr w:type="spellStart"/>
      <w:r>
        <w:rPr>
          <w:rFonts w:asciiTheme="majorHAnsi" w:hAnsiTheme="majorHAnsi"/>
          <w:sz w:val="24"/>
          <w:szCs w:val="24"/>
        </w:rPr>
        <w:t>Контрольно</w:t>
      </w:r>
      <w:proofErr w:type="spellEnd"/>
      <w:r>
        <w:rPr>
          <w:rFonts w:asciiTheme="majorHAnsi" w:hAnsiTheme="majorHAnsi"/>
          <w:sz w:val="24"/>
          <w:szCs w:val="24"/>
        </w:rPr>
        <w:t xml:space="preserve"> – счетная палата так же обратила  внимание депутатов на наличие дефицита местного бюджета, установленного с превышение  бюджетного законодательства.</w:t>
      </w:r>
      <w:r w:rsidR="00005FB5">
        <w:rPr>
          <w:rFonts w:asciiTheme="majorHAnsi" w:hAnsiTheme="majorHAnsi"/>
          <w:sz w:val="24"/>
          <w:szCs w:val="24"/>
        </w:rPr>
        <w:t xml:space="preserve">  </w:t>
      </w:r>
    </w:p>
    <w:p w:rsidR="00652288" w:rsidRDefault="004C60A7" w:rsidP="00005FB5">
      <w:pPr>
        <w:spacing w:line="240" w:lineRule="auto"/>
        <w:ind w:firstLine="709"/>
        <w:rPr>
          <w:rFonts w:asciiTheme="majorHAnsi" w:hAnsiTheme="majorHAnsi"/>
          <w:sz w:val="24"/>
          <w:szCs w:val="24"/>
        </w:rPr>
      </w:pPr>
      <w:r>
        <w:rPr>
          <w:rFonts w:asciiTheme="majorHAnsi" w:hAnsiTheme="majorHAnsi"/>
          <w:sz w:val="24"/>
          <w:szCs w:val="24"/>
        </w:rPr>
        <w:t>2.4</w:t>
      </w:r>
      <w:r w:rsidR="00005FB5">
        <w:rPr>
          <w:rFonts w:asciiTheme="majorHAnsi" w:hAnsiTheme="majorHAnsi"/>
          <w:sz w:val="24"/>
          <w:szCs w:val="24"/>
        </w:rPr>
        <w:t xml:space="preserve"> по</w:t>
      </w:r>
      <w:r>
        <w:rPr>
          <w:rFonts w:asciiTheme="majorHAnsi" w:hAnsiTheme="majorHAnsi"/>
          <w:sz w:val="24"/>
          <w:szCs w:val="24"/>
        </w:rPr>
        <w:t xml:space="preserve"> результатам экспертизы по </w:t>
      </w:r>
      <w:r w:rsidR="00005FB5">
        <w:rPr>
          <w:rFonts w:asciiTheme="majorHAnsi" w:hAnsiTheme="majorHAnsi"/>
          <w:sz w:val="24"/>
          <w:szCs w:val="24"/>
        </w:rPr>
        <w:t xml:space="preserve"> проекту решения Думы городского округа "О</w:t>
      </w:r>
      <w:r w:rsidR="00984A95">
        <w:rPr>
          <w:rFonts w:asciiTheme="majorHAnsi" w:hAnsiTheme="majorHAnsi"/>
          <w:sz w:val="24"/>
          <w:szCs w:val="24"/>
        </w:rPr>
        <w:t xml:space="preserve"> </w:t>
      </w:r>
      <w:proofErr w:type="spellStart"/>
      <w:r w:rsidR="00984A95">
        <w:rPr>
          <w:rFonts w:asciiTheme="majorHAnsi" w:hAnsiTheme="majorHAnsi"/>
          <w:sz w:val="24"/>
          <w:szCs w:val="24"/>
        </w:rPr>
        <w:t>предаче</w:t>
      </w:r>
      <w:proofErr w:type="spellEnd"/>
      <w:r w:rsidR="00984A95">
        <w:rPr>
          <w:rFonts w:asciiTheme="majorHAnsi" w:hAnsiTheme="majorHAnsi"/>
          <w:sz w:val="24"/>
          <w:szCs w:val="24"/>
        </w:rPr>
        <w:t xml:space="preserve"> муниципального имущества в государственную собственность Иркутской области;</w:t>
      </w:r>
    </w:p>
    <w:p w:rsidR="00984A95" w:rsidRDefault="00984A95" w:rsidP="00005FB5">
      <w:pPr>
        <w:spacing w:line="240" w:lineRule="auto"/>
        <w:ind w:firstLine="709"/>
        <w:rPr>
          <w:rFonts w:asciiTheme="majorHAnsi" w:hAnsiTheme="majorHAnsi"/>
          <w:sz w:val="24"/>
          <w:szCs w:val="24"/>
        </w:rPr>
      </w:pPr>
      <w:r>
        <w:rPr>
          <w:rFonts w:asciiTheme="majorHAnsi" w:hAnsiTheme="majorHAnsi"/>
          <w:sz w:val="24"/>
          <w:szCs w:val="24"/>
        </w:rPr>
        <w:t>2.5 по проекту  решения Думы «О внесении изменений в решение Думы городского округа от 27.11.2015 года № 22 –ДГО «Об  утверждении прогнозного плана (программы) приватизации муниципального имущества муниципального образовани</w:t>
      </w:r>
      <w:proofErr w:type="gramStart"/>
      <w:r>
        <w:rPr>
          <w:rFonts w:asciiTheme="majorHAnsi" w:hAnsiTheme="majorHAnsi"/>
          <w:sz w:val="24"/>
          <w:szCs w:val="24"/>
        </w:rPr>
        <w:t>я-</w:t>
      </w:r>
      <w:proofErr w:type="gramEnd"/>
      <w:r>
        <w:rPr>
          <w:rFonts w:asciiTheme="majorHAnsi" w:hAnsiTheme="majorHAnsi"/>
          <w:sz w:val="24"/>
          <w:szCs w:val="24"/>
        </w:rPr>
        <w:t>« город Тулун», КСП указала на  допущенные нарушения Проекта, рекомендовано  депутатам  направить проект на доработку.</w:t>
      </w:r>
    </w:p>
    <w:p w:rsidR="00984A95" w:rsidRDefault="00984A95" w:rsidP="00005FB5">
      <w:pPr>
        <w:spacing w:line="240" w:lineRule="auto"/>
        <w:ind w:firstLine="709"/>
        <w:rPr>
          <w:rFonts w:asciiTheme="majorHAnsi" w:hAnsiTheme="majorHAnsi"/>
          <w:sz w:val="24"/>
          <w:szCs w:val="24"/>
        </w:rPr>
      </w:pPr>
      <w:r>
        <w:rPr>
          <w:rFonts w:asciiTheme="majorHAnsi" w:hAnsiTheme="majorHAnsi"/>
          <w:sz w:val="24"/>
          <w:szCs w:val="24"/>
        </w:rPr>
        <w:t xml:space="preserve">2.6  по проекту нормативного  правового акта муниципального образования – «город Тулун»   «О налоге на имущество физических лиц», заключение </w:t>
      </w:r>
      <w:r w:rsidR="00E25C7D">
        <w:rPr>
          <w:rFonts w:asciiTheme="majorHAnsi" w:hAnsiTheme="majorHAnsi"/>
          <w:sz w:val="24"/>
          <w:szCs w:val="24"/>
        </w:rPr>
        <w:t>КСП внесено о соответствии проекта  Налоговому кодексу РФ;</w:t>
      </w:r>
    </w:p>
    <w:p w:rsidR="00E25C7D" w:rsidRDefault="00E25C7D" w:rsidP="00005FB5">
      <w:pPr>
        <w:spacing w:line="240" w:lineRule="auto"/>
        <w:ind w:firstLine="709"/>
        <w:rPr>
          <w:rFonts w:asciiTheme="majorHAnsi" w:hAnsiTheme="majorHAnsi"/>
          <w:sz w:val="24"/>
          <w:szCs w:val="24"/>
        </w:rPr>
      </w:pPr>
      <w:r>
        <w:rPr>
          <w:rFonts w:asciiTheme="majorHAnsi" w:hAnsiTheme="majorHAnsi"/>
          <w:sz w:val="24"/>
          <w:szCs w:val="24"/>
        </w:rPr>
        <w:t>2.7  по проекту решения Думы городского округа «Об утверждении Прогнозного плана (программы) приватизации муниципального имущества муниципального образования – «город Тулун» на 2017 год», доработанный  по рекомендации КСП Проект после устранения замечаний, рекомендован депутатскому корпусу к рассмотрению;</w:t>
      </w:r>
    </w:p>
    <w:p w:rsidR="00D744F9" w:rsidRDefault="00E25C7D" w:rsidP="00D744F9">
      <w:pPr>
        <w:spacing w:line="240" w:lineRule="auto"/>
        <w:ind w:firstLine="709"/>
        <w:rPr>
          <w:rFonts w:asciiTheme="majorHAnsi" w:hAnsiTheme="majorHAnsi"/>
          <w:sz w:val="24"/>
          <w:szCs w:val="24"/>
        </w:rPr>
      </w:pPr>
      <w:r>
        <w:rPr>
          <w:rFonts w:asciiTheme="majorHAnsi" w:hAnsiTheme="majorHAnsi"/>
          <w:sz w:val="24"/>
          <w:szCs w:val="24"/>
        </w:rPr>
        <w:t xml:space="preserve">2.8 </w:t>
      </w:r>
      <w:r w:rsidR="00D744F9">
        <w:rPr>
          <w:rFonts w:asciiTheme="majorHAnsi" w:hAnsiTheme="majorHAnsi"/>
          <w:sz w:val="24"/>
          <w:szCs w:val="24"/>
        </w:rPr>
        <w:t xml:space="preserve"> </w:t>
      </w:r>
      <w:r w:rsidR="00D744F9">
        <w:rPr>
          <w:rFonts w:asciiTheme="majorHAnsi" w:hAnsiTheme="majorHAnsi"/>
          <w:sz w:val="24"/>
          <w:szCs w:val="24"/>
        </w:rPr>
        <w:t xml:space="preserve">по  результатам </w:t>
      </w:r>
      <w:proofErr w:type="spellStart"/>
      <w:r w:rsidR="00D744F9">
        <w:rPr>
          <w:rFonts w:asciiTheme="majorHAnsi" w:hAnsiTheme="majorHAnsi"/>
          <w:sz w:val="24"/>
          <w:szCs w:val="24"/>
        </w:rPr>
        <w:t>экспертно</w:t>
      </w:r>
      <w:proofErr w:type="spellEnd"/>
      <w:r w:rsidR="00D744F9">
        <w:rPr>
          <w:rFonts w:asciiTheme="majorHAnsi" w:hAnsiTheme="majorHAnsi"/>
          <w:sz w:val="24"/>
          <w:szCs w:val="24"/>
        </w:rPr>
        <w:t xml:space="preserve"> – аналитического мероприятия по исполнению бюджета городского округа муниципального образования – город  Тулун</w:t>
      </w:r>
      <w:r w:rsidR="00D744F9">
        <w:rPr>
          <w:rFonts w:asciiTheme="majorHAnsi" w:hAnsiTheme="majorHAnsi"/>
          <w:sz w:val="24"/>
          <w:szCs w:val="24"/>
        </w:rPr>
        <w:t xml:space="preserve"> за 9  месяцев </w:t>
      </w:r>
      <w:r w:rsidR="00D744F9">
        <w:rPr>
          <w:rFonts w:asciiTheme="majorHAnsi" w:hAnsiTheme="majorHAnsi"/>
          <w:sz w:val="24"/>
          <w:szCs w:val="24"/>
        </w:rPr>
        <w:t xml:space="preserve">2016 года; </w:t>
      </w:r>
    </w:p>
    <w:p w:rsidR="00D744F9" w:rsidRDefault="00D744F9" w:rsidP="00D744F9">
      <w:pPr>
        <w:spacing w:line="240" w:lineRule="auto"/>
        <w:ind w:firstLine="709"/>
        <w:rPr>
          <w:rFonts w:asciiTheme="majorHAnsi" w:hAnsiTheme="majorHAnsi"/>
          <w:sz w:val="24"/>
          <w:szCs w:val="24"/>
        </w:rPr>
      </w:pPr>
      <w:r>
        <w:rPr>
          <w:rFonts w:asciiTheme="majorHAnsi" w:hAnsiTheme="majorHAnsi"/>
          <w:sz w:val="24"/>
          <w:szCs w:val="24"/>
        </w:rPr>
        <w:t>2.9 на проект решения Думы городского округа  «О бюджете  муниципального образования  «город Тулун» на 2017 год и на плановый период 2018 и 2019 годов», КСП были внесены рекомендации по устранению нарушений, проект был доработан разработчиками;</w:t>
      </w:r>
    </w:p>
    <w:p w:rsidR="00D744F9" w:rsidRDefault="00D744F9" w:rsidP="00D744F9">
      <w:pPr>
        <w:spacing w:line="240" w:lineRule="auto"/>
        <w:ind w:firstLine="709"/>
        <w:rPr>
          <w:rFonts w:asciiTheme="majorHAnsi" w:hAnsiTheme="majorHAnsi"/>
          <w:sz w:val="24"/>
          <w:szCs w:val="24"/>
        </w:rPr>
      </w:pPr>
      <w:r>
        <w:rPr>
          <w:rFonts w:asciiTheme="majorHAnsi" w:hAnsiTheme="majorHAnsi"/>
          <w:sz w:val="24"/>
          <w:szCs w:val="24"/>
        </w:rPr>
        <w:t xml:space="preserve">2.10 экспертиза  </w:t>
      </w:r>
      <w:r>
        <w:rPr>
          <w:rFonts w:asciiTheme="majorHAnsi" w:hAnsiTheme="majorHAnsi"/>
          <w:sz w:val="24"/>
          <w:szCs w:val="24"/>
        </w:rPr>
        <w:t>на проект</w:t>
      </w:r>
      <w:r>
        <w:rPr>
          <w:rFonts w:asciiTheme="majorHAnsi" w:hAnsiTheme="majorHAnsi"/>
          <w:sz w:val="24"/>
          <w:szCs w:val="24"/>
        </w:rPr>
        <w:t xml:space="preserve"> решения Думы  городского округа «О внесении   изменений  в программу комплексного социально – экономического развития муниципального образования – «город Тулун»  на 2011 – 2016 годы;</w:t>
      </w:r>
    </w:p>
    <w:p w:rsidR="00D744F9" w:rsidRDefault="00D744F9" w:rsidP="00D744F9">
      <w:pPr>
        <w:spacing w:line="240" w:lineRule="auto"/>
        <w:ind w:firstLine="709"/>
        <w:rPr>
          <w:rFonts w:asciiTheme="majorHAnsi" w:hAnsiTheme="majorHAnsi"/>
          <w:sz w:val="24"/>
          <w:szCs w:val="24"/>
        </w:rPr>
      </w:pPr>
      <w:r>
        <w:rPr>
          <w:rFonts w:asciiTheme="majorHAnsi" w:hAnsiTheme="majorHAnsi"/>
          <w:sz w:val="24"/>
          <w:szCs w:val="24"/>
        </w:rPr>
        <w:t>2.11</w:t>
      </w:r>
      <w:r w:rsidRPr="00D744F9">
        <w:rPr>
          <w:rFonts w:asciiTheme="majorHAnsi" w:hAnsiTheme="majorHAnsi"/>
          <w:sz w:val="24"/>
          <w:szCs w:val="24"/>
        </w:rPr>
        <w:t xml:space="preserve"> </w:t>
      </w:r>
      <w:r>
        <w:rPr>
          <w:rFonts w:asciiTheme="majorHAnsi" w:hAnsiTheme="majorHAnsi"/>
          <w:sz w:val="24"/>
          <w:szCs w:val="24"/>
        </w:rPr>
        <w:t xml:space="preserve">по проекту решения Думы городского округа </w:t>
      </w:r>
      <w:r w:rsidRPr="00005FB5">
        <w:rPr>
          <w:rFonts w:asciiTheme="majorHAnsi" w:hAnsiTheme="majorHAnsi"/>
          <w:i/>
          <w:sz w:val="24"/>
          <w:szCs w:val="24"/>
        </w:rPr>
        <w:t>"О</w:t>
      </w:r>
      <w:r>
        <w:rPr>
          <w:rFonts w:asciiTheme="majorHAnsi" w:hAnsiTheme="majorHAnsi"/>
          <w:i/>
          <w:sz w:val="24"/>
          <w:szCs w:val="24"/>
        </w:rPr>
        <w:t xml:space="preserve"> внесении изменений  в решение Думы от 25.12.2015 года №23-ДГО «О бюджете муниципального образования – город Тулун на 2016 год», </w:t>
      </w:r>
      <w:r>
        <w:rPr>
          <w:rFonts w:asciiTheme="majorHAnsi" w:hAnsiTheme="majorHAnsi"/>
          <w:sz w:val="24"/>
          <w:szCs w:val="24"/>
        </w:rPr>
        <w:t xml:space="preserve"> КСП указала на соответствие в целом  бюджетному зако</w:t>
      </w:r>
      <w:r>
        <w:rPr>
          <w:rFonts w:asciiTheme="majorHAnsi" w:hAnsiTheme="majorHAnsi"/>
          <w:sz w:val="24"/>
          <w:szCs w:val="24"/>
        </w:rPr>
        <w:t>нодательству  РФ и рекомендовала</w:t>
      </w:r>
      <w:r>
        <w:rPr>
          <w:rFonts w:asciiTheme="majorHAnsi" w:hAnsiTheme="majorHAnsi"/>
          <w:sz w:val="24"/>
          <w:szCs w:val="24"/>
        </w:rPr>
        <w:t xml:space="preserve"> депутатам Думы принять для рассмотрения  внесенный Проект</w:t>
      </w:r>
      <w:r>
        <w:rPr>
          <w:rFonts w:asciiTheme="majorHAnsi" w:hAnsiTheme="majorHAnsi"/>
          <w:sz w:val="24"/>
          <w:szCs w:val="24"/>
        </w:rPr>
        <w:t>;</w:t>
      </w:r>
    </w:p>
    <w:p w:rsidR="00140D0E" w:rsidRDefault="00D744F9" w:rsidP="00806D51">
      <w:pPr>
        <w:spacing w:line="240" w:lineRule="auto"/>
        <w:ind w:firstLine="709"/>
        <w:rPr>
          <w:rFonts w:asciiTheme="majorHAnsi" w:hAnsiTheme="majorHAnsi"/>
          <w:sz w:val="24"/>
          <w:szCs w:val="24"/>
        </w:rPr>
      </w:pPr>
      <w:r>
        <w:rPr>
          <w:rFonts w:asciiTheme="majorHAnsi" w:hAnsiTheme="majorHAnsi"/>
          <w:sz w:val="24"/>
          <w:szCs w:val="24"/>
        </w:rPr>
        <w:t xml:space="preserve">2.12 по проекту </w:t>
      </w:r>
      <w:r w:rsidR="00806D51">
        <w:rPr>
          <w:rFonts w:asciiTheme="majorHAnsi" w:hAnsiTheme="majorHAnsi"/>
          <w:sz w:val="24"/>
          <w:szCs w:val="24"/>
        </w:rPr>
        <w:t>решения Думы города «О бюджете на 2017 год и плановый период 2018 и 2019 года», доработанный с учетом замечаний проект рекомендован к рассмотрению депутатами.</w:t>
      </w:r>
    </w:p>
    <w:p w:rsidR="00005FB5" w:rsidRDefault="00140D0E" w:rsidP="00005FB5">
      <w:pPr>
        <w:spacing w:line="240" w:lineRule="auto"/>
        <w:ind w:firstLine="709"/>
        <w:rPr>
          <w:rFonts w:asciiTheme="majorHAnsi" w:hAnsiTheme="majorHAnsi"/>
          <w:sz w:val="24"/>
          <w:szCs w:val="24"/>
        </w:rPr>
      </w:pPr>
      <w:r>
        <w:rPr>
          <w:rFonts w:asciiTheme="majorHAnsi" w:hAnsiTheme="majorHAnsi"/>
          <w:sz w:val="24"/>
          <w:szCs w:val="24"/>
        </w:rPr>
        <w:t xml:space="preserve">По итогам деятельности Контрольно - счетной палаты городского округа муниципального </w:t>
      </w:r>
      <w:r w:rsidR="00806D51">
        <w:rPr>
          <w:rFonts w:asciiTheme="majorHAnsi" w:hAnsiTheme="majorHAnsi"/>
          <w:sz w:val="24"/>
          <w:szCs w:val="24"/>
        </w:rPr>
        <w:t>образования - "город Тулун" за 4</w:t>
      </w:r>
      <w:r>
        <w:rPr>
          <w:rFonts w:asciiTheme="majorHAnsi" w:hAnsiTheme="majorHAnsi"/>
          <w:sz w:val="24"/>
          <w:szCs w:val="24"/>
        </w:rPr>
        <w:t xml:space="preserve"> квартал 2016 года, в целом проверен объем финансовых средств</w:t>
      </w:r>
      <w:r w:rsidR="00806D51">
        <w:rPr>
          <w:rFonts w:asciiTheme="majorHAnsi" w:hAnsiTheme="majorHAnsi"/>
          <w:sz w:val="24"/>
          <w:szCs w:val="24"/>
        </w:rPr>
        <w:t xml:space="preserve"> – 879 433,7 тыс.</w:t>
      </w:r>
      <w:proofErr w:type="gramStart"/>
      <w:r w:rsidR="00806D51">
        <w:rPr>
          <w:rFonts w:asciiTheme="majorHAnsi" w:hAnsiTheme="majorHAnsi"/>
          <w:sz w:val="24"/>
          <w:szCs w:val="24"/>
        </w:rPr>
        <w:t xml:space="preserve"> .</w:t>
      </w:r>
      <w:proofErr w:type="gramEnd"/>
      <w:r w:rsidR="00806D51">
        <w:rPr>
          <w:rFonts w:asciiTheme="majorHAnsi" w:hAnsiTheme="majorHAnsi"/>
          <w:sz w:val="24"/>
          <w:szCs w:val="24"/>
        </w:rPr>
        <w:t>рублей</w:t>
      </w:r>
      <w:r>
        <w:rPr>
          <w:rFonts w:asciiTheme="majorHAnsi" w:hAnsiTheme="majorHAnsi"/>
          <w:sz w:val="24"/>
          <w:szCs w:val="24"/>
        </w:rPr>
        <w:t>, выявлено</w:t>
      </w:r>
      <w:r w:rsidR="00806D51">
        <w:rPr>
          <w:rFonts w:asciiTheme="majorHAnsi" w:hAnsiTheme="majorHAnsi"/>
          <w:sz w:val="24"/>
          <w:szCs w:val="24"/>
        </w:rPr>
        <w:t xml:space="preserve"> нарушений законодательства – 71 561,0 тыс. рублей,  рекомендовано к возврату  1003,7 тыс. рублей. Возвращено в доход бюджета -949,6 тыс. рублей.</w:t>
      </w:r>
    </w:p>
    <w:p w:rsidR="00140D0E" w:rsidRDefault="00140D0E" w:rsidP="00005FB5">
      <w:pPr>
        <w:spacing w:line="240" w:lineRule="auto"/>
        <w:ind w:firstLine="709"/>
        <w:rPr>
          <w:rFonts w:asciiTheme="majorHAnsi" w:hAnsiTheme="majorHAnsi"/>
          <w:sz w:val="24"/>
          <w:szCs w:val="24"/>
        </w:rPr>
      </w:pPr>
      <w:r>
        <w:rPr>
          <w:rFonts w:asciiTheme="majorHAnsi" w:hAnsiTheme="majorHAnsi"/>
          <w:sz w:val="24"/>
          <w:szCs w:val="24"/>
        </w:rPr>
        <w:t>В</w:t>
      </w:r>
      <w:proofErr w:type="gramStart"/>
      <w:r>
        <w:rPr>
          <w:rFonts w:asciiTheme="majorHAnsi" w:hAnsiTheme="majorHAnsi"/>
          <w:sz w:val="24"/>
          <w:szCs w:val="24"/>
        </w:rPr>
        <w:t xml:space="preserve"> К</w:t>
      </w:r>
      <w:proofErr w:type="gramEnd"/>
      <w:r>
        <w:rPr>
          <w:rFonts w:asciiTheme="majorHAnsi" w:hAnsiTheme="majorHAnsi"/>
          <w:sz w:val="24"/>
          <w:szCs w:val="24"/>
        </w:rPr>
        <w:t>онтрольно - счетной палате городского округа муниципального образования - "город Тулун",</w:t>
      </w:r>
      <w:r w:rsidR="00806D51">
        <w:rPr>
          <w:rFonts w:asciiTheme="majorHAnsi" w:hAnsiTheme="majorHAnsi"/>
          <w:sz w:val="24"/>
          <w:szCs w:val="24"/>
        </w:rPr>
        <w:t xml:space="preserve"> в 4 квартале проведено </w:t>
      </w:r>
      <w:r>
        <w:rPr>
          <w:rFonts w:asciiTheme="majorHAnsi" w:hAnsiTheme="majorHAnsi"/>
          <w:sz w:val="24"/>
          <w:szCs w:val="24"/>
        </w:rPr>
        <w:t xml:space="preserve"> </w:t>
      </w:r>
      <w:r w:rsidR="000405FC">
        <w:rPr>
          <w:rFonts w:asciiTheme="majorHAnsi" w:hAnsiTheme="majorHAnsi"/>
          <w:sz w:val="24"/>
          <w:szCs w:val="24"/>
        </w:rPr>
        <w:t xml:space="preserve"> 5 заседаний Коллегии </w:t>
      </w:r>
      <w:r>
        <w:rPr>
          <w:rFonts w:asciiTheme="majorHAnsi" w:hAnsiTheme="majorHAnsi"/>
          <w:sz w:val="24"/>
          <w:szCs w:val="24"/>
        </w:rPr>
        <w:t xml:space="preserve"> КСП.</w:t>
      </w:r>
    </w:p>
    <w:p w:rsidR="00140D0E" w:rsidRDefault="00140D0E" w:rsidP="00005FB5">
      <w:pPr>
        <w:spacing w:line="240" w:lineRule="auto"/>
        <w:ind w:firstLine="709"/>
        <w:rPr>
          <w:rFonts w:asciiTheme="majorHAnsi" w:hAnsiTheme="majorHAnsi"/>
          <w:sz w:val="24"/>
          <w:szCs w:val="24"/>
        </w:rPr>
      </w:pPr>
    </w:p>
    <w:p w:rsidR="00140D0E" w:rsidRDefault="00140D0E" w:rsidP="000405FC">
      <w:pPr>
        <w:spacing w:line="240" w:lineRule="auto"/>
        <w:rPr>
          <w:rFonts w:asciiTheme="majorHAnsi" w:hAnsiTheme="majorHAnsi"/>
          <w:sz w:val="24"/>
          <w:szCs w:val="24"/>
        </w:rPr>
      </w:pPr>
    </w:p>
    <w:p w:rsidR="00140D0E" w:rsidRPr="007C3DE5" w:rsidRDefault="000405FC" w:rsidP="000405FC">
      <w:pPr>
        <w:spacing w:line="240" w:lineRule="auto"/>
        <w:rPr>
          <w:rFonts w:asciiTheme="majorHAnsi" w:hAnsiTheme="majorHAnsi"/>
          <w:b/>
          <w:sz w:val="24"/>
          <w:szCs w:val="24"/>
        </w:rPr>
      </w:pPr>
      <w:r>
        <w:rPr>
          <w:rFonts w:asciiTheme="majorHAnsi" w:hAnsiTheme="majorHAnsi"/>
          <w:b/>
          <w:sz w:val="24"/>
          <w:szCs w:val="24"/>
        </w:rPr>
        <w:t xml:space="preserve">  </w:t>
      </w:r>
      <w:bookmarkStart w:id="0" w:name="_GoBack"/>
      <w:bookmarkEnd w:id="0"/>
      <w:r w:rsidR="00140D0E" w:rsidRPr="007C3DE5">
        <w:rPr>
          <w:rFonts w:asciiTheme="majorHAnsi" w:hAnsiTheme="majorHAnsi"/>
          <w:b/>
          <w:sz w:val="24"/>
          <w:szCs w:val="24"/>
        </w:rPr>
        <w:t xml:space="preserve">Председатель КСП г. Тулуна            </w:t>
      </w:r>
      <w:r w:rsidR="004F03B6" w:rsidRPr="007C3DE5">
        <w:rPr>
          <w:rFonts w:asciiTheme="majorHAnsi" w:hAnsiTheme="majorHAnsi"/>
          <w:b/>
          <w:sz w:val="24"/>
          <w:szCs w:val="24"/>
        </w:rPr>
        <w:t xml:space="preserve">   </w:t>
      </w:r>
      <w:r w:rsidR="00140D0E" w:rsidRPr="007C3DE5">
        <w:rPr>
          <w:rFonts w:asciiTheme="majorHAnsi" w:hAnsiTheme="majorHAnsi"/>
          <w:b/>
          <w:sz w:val="24"/>
          <w:szCs w:val="24"/>
        </w:rPr>
        <w:t xml:space="preserve">                     </w:t>
      </w:r>
      <w:r w:rsidR="007C3DE5">
        <w:rPr>
          <w:rFonts w:asciiTheme="majorHAnsi" w:hAnsiTheme="majorHAnsi"/>
          <w:b/>
          <w:sz w:val="24"/>
          <w:szCs w:val="24"/>
        </w:rPr>
        <w:t xml:space="preserve">                            </w:t>
      </w:r>
      <w:r w:rsidR="00140D0E" w:rsidRPr="007C3DE5">
        <w:rPr>
          <w:rFonts w:asciiTheme="majorHAnsi" w:hAnsiTheme="majorHAnsi"/>
          <w:b/>
          <w:sz w:val="24"/>
          <w:szCs w:val="24"/>
        </w:rPr>
        <w:t xml:space="preserve">   Е.В. Новикевич</w:t>
      </w:r>
    </w:p>
    <w:p w:rsidR="00E32258" w:rsidRPr="000405FC" w:rsidRDefault="00E32258" w:rsidP="000405FC">
      <w:pPr>
        <w:spacing w:line="240" w:lineRule="auto"/>
        <w:rPr>
          <w:sz w:val="24"/>
          <w:szCs w:val="24"/>
        </w:rPr>
      </w:pPr>
    </w:p>
    <w:p w:rsidR="00E32258" w:rsidRPr="00E32258" w:rsidRDefault="00E32258" w:rsidP="00E73EF4">
      <w:pPr>
        <w:rPr>
          <w:rFonts w:ascii="AR JULIAN" w:hAnsi="AR JULIAN"/>
          <w:sz w:val="24"/>
          <w:szCs w:val="24"/>
        </w:rPr>
      </w:pPr>
    </w:p>
    <w:sectPr w:rsidR="00E32258" w:rsidRPr="00E32258" w:rsidSect="0043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 JULIAN">
    <w:altName w:val="Times New Roman"/>
    <w:charset w:val="00"/>
    <w:family w:val="auto"/>
    <w:pitch w:val="variable"/>
    <w:sig w:usb0="00000003"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5153"/>
    <w:multiLevelType w:val="hybridMultilevel"/>
    <w:tmpl w:val="851AA246"/>
    <w:lvl w:ilvl="0" w:tplc="D224411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E684A"/>
    <w:rsid w:val="00005FB5"/>
    <w:rsid w:val="000405FC"/>
    <w:rsid w:val="00050C45"/>
    <w:rsid w:val="00063810"/>
    <w:rsid w:val="000652F2"/>
    <w:rsid w:val="0009106B"/>
    <w:rsid w:val="00140D0E"/>
    <w:rsid w:val="0017446F"/>
    <w:rsid w:val="001A0B92"/>
    <w:rsid w:val="002F1749"/>
    <w:rsid w:val="002F5D4B"/>
    <w:rsid w:val="003C449A"/>
    <w:rsid w:val="003E135A"/>
    <w:rsid w:val="00433DD4"/>
    <w:rsid w:val="004C60A7"/>
    <w:rsid w:val="004D17F5"/>
    <w:rsid w:val="004E1BB6"/>
    <w:rsid w:val="004E684A"/>
    <w:rsid w:val="004F03B6"/>
    <w:rsid w:val="00504315"/>
    <w:rsid w:val="005B7D1C"/>
    <w:rsid w:val="00652288"/>
    <w:rsid w:val="006E7B36"/>
    <w:rsid w:val="0075282F"/>
    <w:rsid w:val="00757BF6"/>
    <w:rsid w:val="007B5624"/>
    <w:rsid w:val="007C3DE5"/>
    <w:rsid w:val="00806D51"/>
    <w:rsid w:val="00873A58"/>
    <w:rsid w:val="00876311"/>
    <w:rsid w:val="00984A95"/>
    <w:rsid w:val="00A47A57"/>
    <w:rsid w:val="00B63D03"/>
    <w:rsid w:val="00BF2AFE"/>
    <w:rsid w:val="00C36ADC"/>
    <w:rsid w:val="00D53825"/>
    <w:rsid w:val="00D744F9"/>
    <w:rsid w:val="00DE57A3"/>
    <w:rsid w:val="00E25C7D"/>
    <w:rsid w:val="00E32258"/>
    <w:rsid w:val="00E73EF4"/>
    <w:rsid w:val="00ED4B05"/>
    <w:rsid w:val="00F70F11"/>
    <w:rsid w:val="00FB02B0"/>
    <w:rsid w:val="00FF2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3DE5"/>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3D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84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2991</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dc:creator>
  <cp:lastModifiedBy>PREDSEDATEL</cp:lastModifiedBy>
  <cp:revision>6</cp:revision>
  <cp:lastPrinted>2017-01-27T07:36:00Z</cp:lastPrinted>
  <dcterms:created xsi:type="dcterms:W3CDTF">2014-11-13T00:59:00Z</dcterms:created>
  <dcterms:modified xsi:type="dcterms:W3CDTF">2017-01-27T07:40:00Z</dcterms:modified>
</cp:coreProperties>
</file>